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963D" w14:textId="3C939549" w:rsidR="00E85689" w:rsidRPr="00FA3BBF" w:rsidRDefault="00E85689" w:rsidP="00E85689">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sidR="00D7095A">
        <w:rPr>
          <w:rFonts w:ascii="Arial" w:hAnsi="Arial" w:cs="Times New Roman" w:hint="eastAsia"/>
          <w:b/>
          <w:sz w:val="24"/>
          <w:szCs w:val="20"/>
          <w:lang w:val="en-US" w:eastAsia="ja-JP"/>
        </w:rPr>
        <w:t>7</w:t>
      </w:r>
      <w:r w:rsidRPr="00614DD8">
        <w:rPr>
          <w:rFonts w:ascii="Arial" w:eastAsia="SimSun" w:hAnsi="Arial" w:cs="Times New Roman"/>
          <w:b/>
          <w:bCs/>
          <w:sz w:val="24"/>
          <w:szCs w:val="20"/>
          <w:lang w:val="en-US"/>
        </w:rPr>
        <w:tab/>
      </w:r>
      <w:r w:rsidR="00437648" w:rsidRPr="00437648">
        <w:rPr>
          <w:rFonts w:ascii="Arial" w:hAnsi="Arial" w:cs="Times New Roman"/>
          <w:b/>
          <w:bCs/>
          <w:sz w:val="24"/>
          <w:szCs w:val="20"/>
          <w:lang w:val="en-US" w:eastAsia="ja-JP"/>
        </w:rPr>
        <w:t>R4-2521197</w:t>
      </w:r>
    </w:p>
    <w:p w14:paraId="73B47DB8" w14:textId="6C84F607" w:rsidR="00E85689" w:rsidRPr="00614DD8" w:rsidRDefault="00D7095A" w:rsidP="00E8568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hint="eastAsia"/>
          <w:b/>
          <w:sz w:val="24"/>
          <w:szCs w:val="20"/>
          <w:lang w:val="en-US" w:eastAsia="ja-JP"/>
        </w:rPr>
        <w:t>Dallas</w:t>
      </w:r>
      <w:r w:rsidR="00E85689"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USA</w:t>
      </w:r>
      <w:r w:rsidR="00E85689" w:rsidRPr="00614DD8">
        <w:rPr>
          <w:rFonts w:ascii="Arial" w:eastAsia="SimSun" w:hAnsi="Arial" w:cs="Times New Roman"/>
          <w:b/>
          <w:sz w:val="24"/>
          <w:szCs w:val="20"/>
          <w:lang w:val="en-US"/>
        </w:rPr>
        <w:t xml:space="preserve">, </w:t>
      </w:r>
      <w:r w:rsidR="00E85689" w:rsidRPr="006F5650">
        <w:rPr>
          <w:rFonts w:ascii="Arial" w:hAnsi="Arial" w:cs="Times New Roman"/>
          <w:b/>
          <w:sz w:val="24"/>
          <w:szCs w:val="20"/>
          <w:lang w:val="en-US" w:eastAsia="ja-JP"/>
        </w:rPr>
        <w:t>1</w:t>
      </w:r>
      <w:r>
        <w:rPr>
          <w:rFonts w:ascii="Arial" w:hAnsi="Arial" w:cs="Times New Roman" w:hint="eastAsia"/>
          <w:b/>
          <w:sz w:val="24"/>
          <w:szCs w:val="20"/>
          <w:lang w:val="en-US" w:eastAsia="ja-JP"/>
        </w:rPr>
        <w:t>7</w:t>
      </w:r>
      <w:r>
        <w:rPr>
          <w:rFonts w:ascii="Arial" w:hAnsi="Arial" w:cs="Times New Roman" w:hint="eastAsia"/>
          <w:b/>
          <w:sz w:val="24"/>
          <w:szCs w:val="20"/>
          <w:vertAlign w:val="superscript"/>
          <w:lang w:val="en-US" w:eastAsia="ja-JP"/>
        </w:rPr>
        <w:t>th</w:t>
      </w:r>
      <w:r w:rsidR="00E85689" w:rsidRPr="006F5650">
        <w:rPr>
          <w:rFonts w:ascii="Arial" w:hAnsi="Arial" w:cs="Times New Roman"/>
          <w:b/>
          <w:sz w:val="24"/>
          <w:szCs w:val="20"/>
          <w:lang w:val="en-US" w:eastAsia="ja-JP"/>
        </w:rPr>
        <w:t xml:space="preserve"> – </w:t>
      </w:r>
      <w:r>
        <w:rPr>
          <w:rFonts w:ascii="Arial" w:hAnsi="Arial" w:cs="Times New Roman" w:hint="eastAsia"/>
          <w:b/>
          <w:sz w:val="24"/>
          <w:szCs w:val="20"/>
          <w:lang w:val="en-US" w:eastAsia="ja-JP"/>
        </w:rPr>
        <w:t>2</w:t>
      </w:r>
      <w:r w:rsidR="00E85689">
        <w:rPr>
          <w:rFonts w:ascii="Arial" w:hAnsi="Arial" w:cs="Times New Roman"/>
          <w:b/>
          <w:sz w:val="24"/>
          <w:szCs w:val="20"/>
          <w:lang w:val="en-US" w:eastAsia="ja-JP"/>
        </w:rPr>
        <w:t>1</w:t>
      </w:r>
      <w:r>
        <w:rPr>
          <w:rFonts w:ascii="Arial" w:hAnsi="Arial" w:cs="Times New Roman" w:hint="eastAsia"/>
          <w:b/>
          <w:sz w:val="24"/>
          <w:szCs w:val="20"/>
          <w:vertAlign w:val="superscript"/>
          <w:lang w:val="en-US" w:eastAsia="ja-JP"/>
        </w:rPr>
        <w:t>st</w:t>
      </w:r>
      <w:r w:rsidR="00E85689" w:rsidRPr="006F5650">
        <w:rPr>
          <w:rFonts w:ascii="Arial" w:hAnsi="Arial" w:cs="Times New Roman"/>
          <w:b/>
          <w:sz w:val="24"/>
          <w:szCs w:val="20"/>
          <w:lang w:val="en-US" w:eastAsia="ja-JP"/>
        </w:rPr>
        <w:t xml:space="preserve"> </w:t>
      </w:r>
      <w:r>
        <w:rPr>
          <w:rFonts w:ascii="Arial" w:hAnsi="Arial" w:cs="Times New Roman" w:hint="eastAsia"/>
          <w:b/>
          <w:sz w:val="24"/>
          <w:szCs w:val="20"/>
          <w:lang w:val="en-US" w:eastAsia="ja-JP"/>
        </w:rPr>
        <w:t>November</w:t>
      </w:r>
      <w:r w:rsidR="00E85689" w:rsidRPr="006F5650">
        <w:rPr>
          <w:rFonts w:ascii="Arial" w:hAnsi="Arial" w:cs="Times New Roman"/>
          <w:b/>
          <w:sz w:val="24"/>
          <w:szCs w:val="20"/>
          <w:lang w:val="en-US" w:eastAsia="ja-JP"/>
        </w:rPr>
        <w:t xml:space="preserve"> 202</w:t>
      </w:r>
      <w:r w:rsidR="00E85689">
        <w:rPr>
          <w:rFonts w:ascii="Arial" w:hAnsi="Arial" w:cs="Times New Roman" w:hint="eastAsia"/>
          <w:b/>
          <w:sz w:val="24"/>
          <w:szCs w:val="20"/>
          <w:lang w:val="en-US" w:eastAsia="ja-JP"/>
        </w:rPr>
        <w:t>5</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15752741" w:rsidR="00841BCD" w:rsidRPr="00CE019B"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97EF7" w:rsidRPr="00997EF7">
        <w:rPr>
          <w:rFonts w:ascii="Arial" w:eastAsia="Calibri" w:hAnsi="Arial" w:cs="Arial"/>
          <w:b/>
          <w:bCs/>
          <w:sz w:val="24"/>
          <w:lang w:val="en-US"/>
        </w:rPr>
        <w:t xml:space="preserve">Discussion on </w:t>
      </w:r>
      <w:r w:rsidR="00FC431F">
        <w:rPr>
          <w:rFonts w:ascii="Arial" w:hAnsi="Arial" w:cs="Arial" w:hint="eastAsia"/>
          <w:b/>
          <w:bCs/>
          <w:sz w:val="24"/>
          <w:lang w:val="en-US" w:eastAsia="ja-JP"/>
        </w:rPr>
        <w:t>UE RF issues</w:t>
      </w:r>
      <w:r w:rsidR="00CE019B">
        <w:rPr>
          <w:rFonts w:ascii="Arial" w:hAnsi="Arial" w:cs="Arial" w:hint="eastAsia"/>
          <w:b/>
          <w:bCs/>
          <w:sz w:val="24"/>
          <w:lang w:val="en-US" w:eastAsia="ja-JP"/>
        </w:rPr>
        <w:t xml:space="preserve"> for US 4.9 GHz band</w:t>
      </w:r>
    </w:p>
    <w:p w14:paraId="0BA6D0AF" w14:textId="4C655CA3"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FC74F1">
        <w:rPr>
          <w:rFonts w:ascii="Arial" w:hAnsi="Arial" w:cs="Arial" w:hint="eastAsia"/>
          <w:b/>
          <w:bCs/>
          <w:sz w:val="24"/>
          <w:szCs w:val="20"/>
          <w:lang w:val="en-US" w:eastAsia="ja-JP"/>
        </w:rPr>
        <w:t>5</w:t>
      </w:r>
      <w:r w:rsidR="0061508D">
        <w:rPr>
          <w:rFonts w:ascii="Arial" w:hAnsi="Arial" w:cs="Arial" w:hint="eastAsia"/>
          <w:b/>
          <w:bCs/>
          <w:sz w:val="24"/>
          <w:szCs w:val="20"/>
          <w:lang w:val="en-US" w:eastAsia="ja-JP"/>
        </w:rPr>
        <w:t>.</w:t>
      </w:r>
      <w:r w:rsidR="002C63B9">
        <w:rPr>
          <w:rFonts w:ascii="Arial" w:hAnsi="Arial" w:cs="Arial" w:hint="eastAsia"/>
          <w:b/>
          <w:bCs/>
          <w:sz w:val="24"/>
          <w:szCs w:val="20"/>
          <w:lang w:val="en-US" w:eastAsia="ja-JP"/>
        </w:rPr>
        <w:t>11</w:t>
      </w:r>
      <w:r w:rsidR="0061508D">
        <w:rPr>
          <w:rFonts w:ascii="Arial" w:hAnsi="Arial" w:cs="Arial" w:hint="eastAsia"/>
          <w:b/>
          <w:bCs/>
          <w:sz w:val="24"/>
          <w:szCs w:val="20"/>
          <w:lang w:val="en-US" w:eastAsia="ja-JP"/>
        </w:rPr>
        <w:t>.</w:t>
      </w:r>
      <w:r w:rsidR="00FC74F1">
        <w:rPr>
          <w:rFonts w:ascii="Arial" w:hAnsi="Arial" w:cs="Arial" w:hint="eastAsia"/>
          <w:b/>
          <w:bCs/>
          <w:sz w:val="24"/>
          <w:szCs w:val="20"/>
          <w:lang w:val="en-US" w:eastAsia="ja-JP"/>
        </w:rPr>
        <w:t>4</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3ABECB1" w14:textId="1B61CC2E" w:rsidR="00E85689" w:rsidRDefault="00E85689" w:rsidP="00E85689">
      <w:pPr>
        <w:rPr>
          <w:lang w:val="en-US" w:eastAsia="ja-JP"/>
        </w:rPr>
      </w:pPr>
      <w:r>
        <w:rPr>
          <w:rFonts w:eastAsiaTheme="minorEastAsia" w:hint="eastAsia"/>
          <w:lang w:val="en-US" w:eastAsia="ja-JP"/>
        </w:rPr>
        <w:t>RAN</w:t>
      </w:r>
      <w:r>
        <w:rPr>
          <w:rFonts w:hint="eastAsia"/>
          <w:lang w:val="en-US" w:eastAsia="ja-JP"/>
        </w:rPr>
        <w:t xml:space="preserve"> at </w:t>
      </w:r>
      <w:r>
        <w:rPr>
          <w:rFonts w:eastAsiaTheme="minorEastAsia" w:hint="eastAsia"/>
          <w:lang w:val="en-US" w:eastAsia="ja-JP"/>
        </w:rPr>
        <w:t>#10</w:t>
      </w:r>
      <w:r>
        <w:rPr>
          <w:rFonts w:hint="eastAsia"/>
          <w:lang w:val="en-US" w:eastAsia="ja-JP"/>
        </w:rPr>
        <w:t>8</w:t>
      </w:r>
      <w:r>
        <w:rPr>
          <w:rFonts w:eastAsiaTheme="minorEastAsia" w:hint="eastAsia"/>
          <w:lang w:val="en-US" w:eastAsia="ja-JP"/>
        </w:rPr>
        <w:t xml:space="preserve"> </w:t>
      </w:r>
      <w:r>
        <w:rPr>
          <w:rFonts w:hint="eastAsia"/>
          <w:lang w:val="en-US" w:eastAsia="ja-JP"/>
        </w:rPr>
        <w:t xml:space="preserve">meeting </w:t>
      </w:r>
      <w:r>
        <w:rPr>
          <w:rFonts w:eastAsiaTheme="minorEastAsia" w:hint="eastAsia"/>
          <w:lang w:val="en-US" w:eastAsia="ja-JP"/>
        </w:rPr>
        <w:t>agreed the WI</w:t>
      </w:r>
      <w:r w:rsidR="00A6702B">
        <w:rPr>
          <w:rFonts w:hint="eastAsia"/>
          <w:lang w:val="en-US" w:eastAsia="ja-JP"/>
        </w:rPr>
        <w:t>D</w:t>
      </w:r>
      <w:r>
        <w:rPr>
          <w:rFonts w:eastAsiaTheme="minorEastAsia" w:hint="eastAsia"/>
          <w:lang w:val="en-US" w:eastAsia="ja-JP"/>
        </w:rPr>
        <w:t xml:space="preserve"> </w:t>
      </w:r>
      <w:r>
        <w:rPr>
          <w:rFonts w:hint="eastAsia"/>
          <w:lang w:val="en-US" w:eastAsia="ja-JP"/>
        </w:rPr>
        <w:t xml:space="preserve">on Introduction of NR TDD 4.9GHz band for US operation </w:t>
      </w:r>
      <w:r>
        <w:rPr>
          <w:lang w:val="en-US" w:eastAsia="ja-JP"/>
        </w:rPr>
        <w:fldChar w:fldCharType="begin"/>
      </w:r>
      <w:r>
        <w:rPr>
          <w:lang w:val="en-US" w:eastAsia="ja-JP"/>
        </w:rPr>
        <w:instrText xml:space="preserve"> </w:instrText>
      </w:r>
      <w:r>
        <w:rPr>
          <w:rFonts w:hint="eastAsia"/>
          <w:lang w:val="en-US" w:eastAsia="ja-JP"/>
        </w:rPr>
        <w:instrText>REF _Ref209617923 \r \h</w:instrText>
      </w:r>
      <w:r>
        <w:rPr>
          <w:lang w:val="en-US" w:eastAsia="ja-JP"/>
        </w:rPr>
        <w:instrText xml:space="preserve"> </w:instrText>
      </w:r>
      <w:r>
        <w:rPr>
          <w:lang w:val="en-US" w:eastAsia="ja-JP"/>
        </w:rPr>
      </w:r>
      <w:r>
        <w:rPr>
          <w:lang w:val="en-US" w:eastAsia="ja-JP"/>
        </w:rPr>
        <w:fldChar w:fldCharType="separate"/>
      </w:r>
      <w:r>
        <w:rPr>
          <w:lang w:val="en-US" w:eastAsia="ja-JP"/>
        </w:rPr>
        <w:t>[1]</w:t>
      </w:r>
      <w:r>
        <w:rPr>
          <w:lang w:val="en-US" w:eastAsia="ja-JP"/>
        </w:rPr>
        <w:fldChar w:fldCharType="end"/>
      </w:r>
      <w:r>
        <w:rPr>
          <w:rFonts w:hint="eastAsia"/>
          <w:lang w:val="en-US" w:eastAsia="ja-JP"/>
        </w:rPr>
        <w:t>. In RAN4#116, the initial study phase concluded that 3GPP would rely on the band manager described by FCC for the coexistence issues with incumbents and thus no specific 3GPP work would be required for them</w:t>
      </w:r>
      <w:r w:rsidR="00A6702B">
        <w:rPr>
          <w:rFonts w:hint="eastAsia"/>
          <w:lang w:val="en-US" w:eastAsia="ja-JP"/>
        </w:rPr>
        <w:t xml:space="preserve"> </w:t>
      </w:r>
      <w:r w:rsidR="00A6702B">
        <w:rPr>
          <w:lang w:val="en-US" w:eastAsia="ja-JP"/>
        </w:rPr>
        <w:fldChar w:fldCharType="begin"/>
      </w:r>
      <w:r w:rsidR="00A6702B">
        <w:rPr>
          <w:lang w:val="en-US" w:eastAsia="ja-JP"/>
        </w:rPr>
        <w:instrText xml:space="preserve"> </w:instrText>
      </w:r>
      <w:r w:rsidR="00A6702B">
        <w:rPr>
          <w:rFonts w:hint="eastAsia"/>
          <w:lang w:val="en-US" w:eastAsia="ja-JP"/>
        </w:rPr>
        <w:instrText>REF _Ref209618211 \r \h</w:instrText>
      </w:r>
      <w:r w:rsidR="00A6702B">
        <w:rPr>
          <w:lang w:val="en-US" w:eastAsia="ja-JP"/>
        </w:rPr>
        <w:instrText xml:space="preserve"> </w:instrText>
      </w:r>
      <w:r w:rsidR="00A6702B">
        <w:rPr>
          <w:lang w:val="en-US" w:eastAsia="ja-JP"/>
        </w:rPr>
      </w:r>
      <w:r w:rsidR="00A6702B">
        <w:rPr>
          <w:lang w:val="en-US" w:eastAsia="ja-JP"/>
        </w:rPr>
        <w:fldChar w:fldCharType="separate"/>
      </w:r>
      <w:r w:rsidR="00A6702B">
        <w:rPr>
          <w:lang w:val="en-US" w:eastAsia="ja-JP"/>
        </w:rPr>
        <w:t>[2]</w:t>
      </w:r>
      <w:r w:rsidR="00A6702B">
        <w:rPr>
          <w:lang w:val="en-US" w:eastAsia="ja-JP"/>
        </w:rPr>
        <w:fldChar w:fldCharType="end"/>
      </w:r>
      <w:r>
        <w:rPr>
          <w:rFonts w:hint="eastAsia"/>
          <w:lang w:val="en-US" w:eastAsia="ja-JP"/>
        </w:rPr>
        <w:t xml:space="preserve">. RAN4 is now expected to work on the core part of the WI in the following. </w:t>
      </w:r>
    </w:p>
    <w:p w14:paraId="55A4298D" w14:textId="77777777" w:rsidR="00E85689" w:rsidRDefault="00E85689" w:rsidP="00E85689">
      <w:pPr>
        <w:rPr>
          <w:lang w:val="en-US"/>
        </w:rPr>
      </w:pPr>
    </w:p>
    <w:p w14:paraId="15DAEB9B" w14:textId="77777777" w:rsidR="00E85689" w:rsidRPr="00952E14" w:rsidRDefault="00E85689" w:rsidP="00E85689">
      <w:pPr>
        <w:rPr>
          <w:bCs/>
          <w:i/>
          <w:iCs/>
          <w:lang w:val="en-US"/>
        </w:rPr>
      </w:pPr>
      <w:r w:rsidRPr="00952E14">
        <w:rPr>
          <w:bCs/>
          <w:i/>
          <w:iCs/>
          <w:lang w:val="en-US"/>
        </w:rPr>
        <w:t>Following the completion of the study phase, the core objectives of this WI are:</w:t>
      </w:r>
    </w:p>
    <w:p w14:paraId="0A8D4392" w14:textId="77777777" w:rsidR="00E85689" w:rsidRPr="00952E14" w:rsidRDefault="00E85689" w:rsidP="00E85689">
      <w:pPr>
        <w:rPr>
          <w:i/>
          <w:iCs/>
          <w:lang w:val="en-US"/>
        </w:rPr>
      </w:pPr>
      <w:r w:rsidRPr="00952E14">
        <w:rPr>
          <w:i/>
          <w:iCs/>
          <w:lang w:val="en-US"/>
        </w:rPr>
        <w:t>-</w:t>
      </w:r>
      <w:r w:rsidRPr="00952E14">
        <w:rPr>
          <w:i/>
          <w:iCs/>
          <w:lang w:val="en-US"/>
        </w:rPr>
        <w:tab/>
        <w:t>Specify a new NR TDD operating band for the frequency range, 4940-4990 MHz to support the following SCS and channel bandwidths:</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65"/>
        <w:gridCol w:w="565"/>
        <w:gridCol w:w="637"/>
        <w:gridCol w:w="638"/>
        <w:gridCol w:w="708"/>
        <w:gridCol w:w="567"/>
        <w:gridCol w:w="567"/>
        <w:gridCol w:w="709"/>
        <w:gridCol w:w="709"/>
        <w:gridCol w:w="709"/>
        <w:gridCol w:w="709"/>
        <w:gridCol w:w="567"/>
        <w:gridCol w:w="709"/>
        <w:gridCol w:w="567"/>
        <w:gridCol w:w="628"/>
        <w:gridCol w:w="643"/>
      </w:tblGrid>
      <w:tr w:rsidR="00E85689" w:rsidRPr="00952E14" w14:paraId="0EED3A97" w14:textId="77777777">
        <w:trPr>
          <w:tblHeader/>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6865FC99" w14:textId="77777777" w:rsidR="00E85689" w:rsidRPr="00952E14" w:rsidRDefault="00E85689">
            <w:pPr>
              <w:rPr>
                <w:b/>
                <w:i/>
                <w:iCs/>
              </w:rPr>
            </w:pPr>
            <w:r w:rsidRPr="00952E14">
              <w:rPr>
                <w:b/>
                <w:i/>
                <w:iCs/>
              </w:rPr>
              <w:t>SCS (kHz)</w:t>
            </w:r>
          </w:p>
        </w:tc>
        <w:tc>
          <w:tcPr>
            <w:tcW w:w="10199" w:type="dxa"/>
            <w:gridSpan w:val="16"/>
            <w:tcBorders>
              <w:top w:val="single" w:sz="4" w:space="0" w:color="auto"/>
              <w:left w:val="single" w:sz="4" w:space="0" w:color="auto"/>
              <w:bottom w:val="single" w:sz="4" w:space="0" w:color="auto"/>
              <w:right w:val="single" w:sz="4" w:space="0" w:color="auto"/>
            </w:tcBorders>
            <w:hideMark/>
          </w:tcPr>
          <w:p w14:paraId="2B985B24" w14:textId="77777777" w:rsidR="00E85689" w:rsidRPr="00952E14" w:rsidRDefault="00E85689">
            <w:pPr>
              <w:rPr>
                <w:b/>
                <w:i/>
                <w:iCs/>
              </w:rPr>
            </w:pPr>
            <w:r w:rsidRPr="00952E14">
              <w:rPr>
                <w:b/>
                <w:i/>
                <w:iCs/>
              </w:rPr>
              <w:t>UE Channel bandwidth (MHz)</w:t>
            </w:r>
          </w:p>
        </w:tc>
      </w:tr>
      <w:tr w:rsidR="00E85689" w:rsidRPr="00952E14" w14:paraId="420CBA9F" w14:textId="77777777">
        <w:trPr>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DED6369" w14:textId="77777777" w:rsidR="00E85689" w:rsidRPr="00952E14" w:rsidRDefault="00E85689">
            <w:pPr>
              <w:rPr>
                <w:b/>
                <w:i/>
                <w:iCs/>
              </w:rPr>
            </w:pPr>
          </w:p>
        </w:tc>
        <w:tc>
          <w:tcPr>
            <w:tcW w:w="566" w:type="dxa"/>
            <w:tcBorders>
              <w:top w:val="single" w:sz="4" w:space="0" w:color="auto"/>
              <w:left w:val="single" w:sz="4" w:space="0" w:color="auto"/>
              <w:bottom w:val="single" w:sz="4" w:space="0" w:color="auto"/>
              <w:right w:val="single" w:sz="4" w:space="0" w:color="auto"/>
            </w:tcBorders>
            <w:hideMark/>
          </w:tcPr>
          <w:p w14:paraId="570B8198" w14:textId="77777777" w:rsidR="00E85689" w:rsidRPr="00952E14" w:rsidRDefault="00E85689">
            <w:pPr>
              <w:rPr>
                <w:b/>
                <w:i/>
                <w:iCs/>
              </w:rPr>
            </w:pPr>
            <w:r w:rsidRPr="00952E14">
              <w:rPr>
                <w:b/>
                <w:i/>
                <w:iCs/>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784E0" w14:textId="77777777" w:rsidR="00E85689" w:rsidRPr="00952E14" w:rsidRDefault="00E85689">
            <w:pPr>
              <w:rPr>
                <w:b/>
                <w:i/>
                <w:iCs/>
              </w:rPr>
            </w:pPr>
            <w:r w:rsidRPr="00952E14">
              <w:rPr>
                <w:b/>
                <w:i/>
                <w:iC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316B5A" w14:textId="77777777" w:rsidR="00E85689" w:rsidRPr="00952E14" w:rsidRDefault="00E85689">
            <w:pPr>
              <w:rPr>
                <w:b/>
                <w:i/>
                <w:iCs/>
              </w:rPr>
            </w:pPr>
            <w:r w:rsidRPr="00952E14">
              <w:rPr>
                <w:b/>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03DC7" w14:textId="77777777" w:rsidR="00E85689" w:rsidRPr="00952E14" w:rsidRDefault="00E85689">
            <w:pPr>
              <w:rPr>
                <w:b/>
                <w:i/>
                <w:iCs/>
              </w:rPr>
            </w:pPr>
            <w:r w:rsidRPr="00952E14">
              <w:rPr>
                <w:b/>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7ECC38" w14:textId="77777777" w:rsidR="00E85689" w:rsidRPr="00952E14" w:rsidRDefault="00E85689">
            <w:pPr>
              <w:rPr>
                <w:b/>
                <w:i/>
                <w:iCs/>
              </w:rPr>
            </w:pPr>
            <w:r w:rsidRPr="00952E14">
              <w:rPr>
                <w:b/>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D3A6A" w14:textId="77777777" w:rsidR="00E85689" w:rsidRPr="00952E14" w:rsidRDefault="00E85689">
            <w:pPr>
              <w:rPr>
                <w:b/>
                <w:i/>
                <w:iCs/>
              </w:rPr>
            </w:pPr>
            <w:r w:rsidRPr="00952E14">
              <w:rPr>
                <w:b/>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6C595" w14:textId="77777777" w:rsidR="00E85689" w:rsidRPr="00952E14" w:rsidRDefault="00E85689">
            <w:pPr>
              <w:rPr>
                <w:b/>
                <w:i/>
                <w:iCs/>
              </w:rPr>
            </w:pPr>
            <w:r w:rsidRPr="00952E14">
              <w:rPr>
                <w:b/>
                <w:i/>
                <w:iCs/>
              </w:rPr>
              <w:t>30</w:t>
            </w:r>
          </w:p>
        </w:tc>
        <w:tc>
          <w:tcPr>
            <w:tcW w:w="709" w:type="dxa"/>
            <w:tcBorders>
              <w:top w:val="single" w:sz="4" w:space="0" w:color="auto"/>
              <w:left w:val="single" w:sz="4" w:space="0" w:color="auto"/>
              <w:bottom w:val="single" w:sz="4" w:space="0" w:color="auto"/>
              <w:right w:val="single" w:sz="4" w:space="0" w:color="auto"/>
            </w:tcBorders>
            <w:hideMark/>
          </w:tcPr>
          <w:p w14:paraId="5DB6AD22" w14:textId="77777777" w:rsidR="00E85689" w:rsidRPr="00952E14" w:rsidRDefault="00E85689">
            <w:pPr>
              <w:rPr>
                <w:b/>
                <w:i/>
                <w:iCs/>
              </w:rPr>
            </w:pPr>
            <w:r w:rsidRPr="00952E14">
              <w:rPr>
                <w:b/>
                <w:i/>
                <w:iCs/>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CE08C" w14:textId="77777777" w:rsidR="00E85689" w:rsidRPr="00952E14" w:rsidRDefault="00E85689">
            <w:pPr>
              <w:rPr>
                <w:b/>
                <w:i/>
                <w:iCs/>
              </w:rPr>
            </w:pPr>
            <w:r w:rsidRPr="00952E14">
              <w:rPr>
                <w:b/>
                <w:i/>
                <w:iCs/>
              </w:rPr>
              <w:t>40</w:t>
            </w:r>
          </w:p>
        </w:tc>
        <w:tc>
          <w:tcPr>
            <w:tcW w:w="709" w:type="dxa"/>
            <w:tcBorders>
              <w:top w:val="single" w:sz="4" w:space="0" w:color="auto"/>
              <w:left w:val="single" w:sz="4" w:space="0" w:color="auto"/>
              <w:bottom w:val="single" w:sz="4" w:space="0" w:color="auto"/>
              <w:right w:val="single" w:sz="4" w:space="0" w:color="auto"/>
            </w:tcBorders>
            <w:hideMark/>
          </w:tcPr>
          <w:p w14:paraId="22DF239E" w14:textId="77777777" w:rsidR="00E85689" w:rsidRPr="00952E14" w:rsidRDefault="00E85689">
            <w:pPr>
              <w:rPr>
                <w:b/>
                <w:i/>
                <w:iCs/>
              </w:rPr>
            </w:pPr>
            <w:r w:rsidRPr="00952E14">
              <w:rPr>
                <w:b/>
                <w:i/>
                <w:iCs/>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6262F" w14:textId="77777777" w:rsidR="00E85689" w:rsidRPr="00952E14" w:rsidRDefault="00E85689">
            <w:pPr>
              <w:rPr>
                <w:b/>
                <w:i/>
                <w:iCs/>
              </w:rPr>
            </w:pPr>
            <w:r w:rsidRPr="00952E14">
              <w:rPr>
                <w:b/>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D3C559" w14:textId="77777777" w:rsidR="00E85689" w:rsidRPr="00952E14" w:rsidRDefault="00E85689">
            <w:pPr>
              <w:rPr>
                <w:b/>
                <w:i/>
                <w:iCs/>
              </w:rPr>
            </w:pPr>
            <w:r w:rsidRPr="00952E14">
              <w:rPr>
                <w:b/>
                <w:i/>
                <w:iC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6ACDE" w14:textId="77777777" w:rsidR="00E85689" w:rsidRPr="00952E14" w:rsidRDefault="00E85689">
            <w:pPr>
              <w:rPr>
                <w:b/>
                <w:i/>
                <w:iCs/>
              </w:rPr>
            </w:pPr>
            <w:r w:rsidRPr="00952E14">
              <w:rPr>
                <w:b/>
                <w:i/>
                <w:iC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289B4" w14:textId="77777777" w:rsidR="00E85689" w:rsidRPr="00952E14" w:rsidRDefault="00E85689">
            <w:pPr>
              <w:rPr>
                <w:b/>
                <w:i/>
                <w:iCs/>
              </w:rPr>
            </w:pPr>
            <w:r w:rsidRPr="00952E14">
              <w:rPr>
                <w:b/>
                <w:i/>
                <w:iC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499C0D" w14:textId="77777777" w:rsidR="00E85689" w:rsidRPr="00952E14" w:rsidRDefault="00E85689">
            <w:pPr>
              <w:rPr>
                <w:b/>
                <w:i/>
                <w:iCs/>
              </w:rPr>
            </w:pPr>
            <w:r w:rsidRPr="00952E14">
              <w:rPr>
                <w:b/>
                <w:i/>
                <w:iC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47A82" w14:textId="77777777" w:rsidR="00E85689" w:rsidRPr="00952E14" w:rsidRDefault="00E85689">
            <w:pPr>
              <w:rPr>
                <w:b/>
                <w:i/>
                <w:iCs/>
              </w:rPr>
            </w:pPr>
            <w:r w:rsidRPr="00952E14">
              <w:rPr>
                <w:b/>
                <w:i/>
                <w:iCs/>
              </w:rPr>
              <w:t>100</w:t>
            </w:r>
          </w:p>
        </w:tc>
      </w:tr>
      <w:tr w:rsidR="00E85689" w:rsidRPr="00952E14" w14:paraId="7DE19006" w14:textId="77777777">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604717" w14:textId="77777777" w:rsidR="00E85689" w:rsidRPr="00952E14" w:rsidRDefault="00E85689">
            <w:pPr>
              <w:rPr>
                <w:i/>
                <w:iCs/>
              </w:rPr>
            </w:pPr>
            <w:r w:rsidRPr="00952E14">
              <w:rPr>
                <w:i/>
                <w:iCs/>
              </w:rPr>
              <w:t>15</w:t>
            </w:r>
          </w:p>
        </w:tc>
        <w:tc>
          <w:tcPr>
            <w:tcW w:w="566" w:type="dxa"/>
            <w:tcBorders>
              <w:top w:val="single" w:sz="4" w:space="0" w:color="auto"/>
              <w:left w:val="single" w:sz="4" w:space="0" w:color="auto"/>
              <w:bottom w:val="single" w:sz="4" w:space="0" w:color="auto"/>
              <w:right w:val="single" w:sz="4" w:space="0" w:color="auto"/>
            </w:tcBorders>
          </w:tcPr>
          <w:p w14:paraId="71943BAF" w14:textId="77777777" w:rsidR="00E85689" w:rsidRPr="00952E14" w:rsidRDefault="00E85689">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C28C01" w14:textId="77777777" w:rsidR="00E85689" w:rsidRPr="00952E14" w:rsidRDefault="00E85689">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81DDB3" w14:textId="77777777" w:rsidR="00E85689" w:rsidRPr="00952E14" w:rsidRDefault="00E85689">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2305FA" w14:textId="77777777" w:rsidR="00E85689" w:rsidRPr="00952E14" w:rsidRDefault="00E85689">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91B84" w14:textId="77777777" w:rsidR="00E85689" w:rsidRPr="00952E14" w:rsidRDefault="00E85689">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16CAD" w14:textId="77777777" w:rsidR="00E85689" w:rsidRPr="00952E14" w:rsidRDefault="00E85689">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02D488" w14:textId="77777777" w:rsidR="00E85689" w:rsidRPr="00952E14" w:rsidRDefault="00E85689">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02A03B47"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0ECC69" w14:textId="77777777" w:rsidR="00E85689" w:rsidRPr="00952E14" w:rsidRDefault="00E85689">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4AC4CC23"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82C15" w14:textId="77777777" w:rsidR="00E85689" w:rsidRPr="00952E14" w:rsidRDefault="00E85689">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02BDF"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3FE8CC" w14:textId="77777777" w:rsidR="00E85689" w:rsidRPr="00952E14" w:rsidRDefault="00E85689">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2AB55" w14:textId="77777777" w:rsidR="00E85689" w:rsidRPr="00952E14" w:rsidRDefault="00E85689">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3B1D3" w14:textId="77777777" w:rsidR="00E85689" w:rsidRPr="00952E14" w:rsidRDefault="00E85689">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C9AC3E" w14:textId="77777777" w:rsidR="00E85689" w:rsidRPr="00952E14" w:rsidRDefault="00E85689">
            <w:pPr>
              <w:rPr>
                <w:i/>
                <w:iCs/>
              </w:rPr>
            </w:pPr>
          </w:p>
        </w:tc>
      </w:tr>
      <w:tr w:rsidR="00E85689" w:rsidRPr="00952E14" w14:paraId="55C292F1" w14:textId="77777777">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5F3DA6" w14:textId="77777777" w:rsidR="00E85689" w:rsidRPr="00952E14" w:rsidRDefault="00E85689">
            <w:pPr>
              <w:rPr>
                <w:i/>
                <w:iCs/>
              </w:rPr>
            </w:pPr>
            <w:r w:rsidRPr="00952E14">
              <w:rPr>
                <w:i/>
                <w:iCs/>
              </w:rPr>
              <w:t>30</w:t>
            </w:r>
          </w:p>
        </w:tc>
        <w:tc>
          <w:tcPr>
            <w:tcW w:w="566" w:type="dxa"/>
            <w:tcBorders>
              <w:top w:val="single" w:sz="4" w:space="0" w:color="auto"/>
              <w:left w:val="single" w:sz="4" w:space="0" w:color="auto"/>
              <w:bottom w:val="single" w:sz="4" w:space="0" w:color="auto"/>
              <w:right w:val="single" w:sz="4" w:space="0" w:color="auto"/>
            </w:tcBorders>
          </w:tcPr>
          <w:p w14:paraId="4DCCF2BA" w14:textId="77777777" w:rsidR="00E85689" w:rsidRPr="00952E14" w:rsidRDefault="00E85689">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8B937" w14:textId="77777777" w:rsidR="00E85689" w:rsidRPr="00952E14" w:rsidRDefault="00E85689">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363F2E" w14:textId="77777777" w:rsidR="00E85689" w:rsidRPr="00952E14" w:rsidRDefault="00E85689">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2BD80" w14:textId="77777777" w:rsidR="00E85689" w:rsidRPr="00952E14" w:rsidRDefault="00E85689">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C9FA7" w14:textId="77777777" w:rsidR="00E85689" w:rsidRPr="00952E14" w:rsidRDefault="00E85689">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15C6CC" w14:textId="77777777" w:rsidR="00E85689" w:rsidRPr="00952E14" w:rsidRDefault="00E85689">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7866FD" w14:textId="77777777" w:rsidR="00E85689" w:rsidRPr="00952E14" w:rsidRDefault="00E85689">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7213BA85"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E76C82" w14:textId="77777777" w:rsidR="00E85689" w:rsidRPr="00952E14" w:rsidRDefault="00E85689">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3E3AC285"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453591" w14:textId="77777777" w:rsidR="00E85689" w:rsidRPr="00952E14" w:rsidRDefault="00E85689">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4DFEE"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AF88CD" w14:textId="77777777" w:rsidR="00E85689" w:rsidRPr="00952E14" w:rsidRDefault="00E85689">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1FE40F" w14:textId="77777777" w:rsidR="00E85689" w:rsidRPr="00952E14" w:rsidRDefault="00E85689">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CE724" w14:textId="77777777" w:rsidR="00E85689" w:rsidRPr="00952E14" w:rsidRDefault="00E85689">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BC4C28" w14:textId="77777777" w:rsidR="00E85689" w:rsidRPr="00952E14" w:rsidRDefault="00E85689">
            <w:pPr>
              <w:rPr>
                <w:i/>
                <w:iCs/>
              </w:rPr>
            </w:pPr>
          </w:p>
        </w:tc>
      </w:tr>
      <w:tr w:rsidR="00E85689" w:rsidRPr="00952E14" w14:paraId="572B87FC" w14:textId="77777777">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8BFD6C" w14:textId="77777777" w:rsidR="00E85689" w:rsidRPr="00952E14" w:rsidRDefault="00E85689">
            <w:pPr>
              <w:rPr>
                <w:i/>
                <w:iCs/>
              </w:rPr>
            </w:pPr>
            <w:r w:rsidRPr="00952E14">
              <w:rPr>
                <w:i/>
                <w:iCs/>
              </w:rPr>
              <w:t>60</w:t>
            </w:r>
          </w:p>
        </w:tc>
        <w:tc>
          <w:tcPr>
            <w:tcW w:w="566" w:type="dxa"/>
            <w:tcBorders>
              <w:top w:val="single" w:sz="4" w:space="0" w:color="auto"/>
              <w:left w:val="single" w:sz="4" w:space="0" w:color="auto"/>
              <w:bottom w:val="single" w:sz="4" w:space="0" w:color="auto"/>
              <w:right w:val="single" w:sz="4" w:space="0" w:color="auto"/>
            </w:tcBorders>
          </w:tcPr>
          <w:p w14:paraId="2985D1DB" w14:textId="77777777" w:rsidR="00E85689" w:rsidRPr="00952E14" w:rsidRDefault="00E85689">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08C30" w14:textId="77777777" w:rsidR="00E85689" w:rsidRPr="00952E14" w:rsidRDefault="00E85689">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EC7CF" w14:textId="77777777" w:rsidR="00E85689" w:rsidRPr="00952E14" w:rsidRDefault="00E85689">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416C9" w14:textId="77777777" w:rsidR="00E85689" w:rsidRPr="00952E14" w:rsidRDefault="00E85689">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CAD48A" w14:textId="77777777" w:rsidR="00E85689" w:rsidRPr="00952E14" w:rsidRDefault="00E85689">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8A2D3" w14:textId="77777777" w:rsidR="00E85689" w:rsidRPr="00952E14" w:rsidRDefault="00E85689">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B59AF" w14:textId="77777777" w:rsidR="00E85689" w:rsidRPr="00952E14" w:rsidRDefault="00E85689">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17CC711C"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1BED2E" w14:textId="77777777" w:rsidR="00E85689" w:rsidRPr="00952E14" w:rsidRDefault="00E85689">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5F66C56A"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06D32" w14:textId="77777777" w:rsidR="00E85689" w:rsidRPr="00952E14" w:rsidRDefault="00E85689">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9CA09"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A8C849" w14:textId="77777777" w:rsidR="00E85689" w:rsidRPr="00952E14" w:rsidRDefault="00E85689">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186CAB" w14:textId="77777777" w:rsidR="00E85689" w:rsidRPr="00952E14" w:rsidRDefault="00E85689">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0D8EED" w14:textId="77777777" w:rsidR="00E85689" w:rsidRPr="00952E14" w:rsidRDefault="00E85689">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30D36A" w14:textId="77777777" w:rsidR="00E85689" w:rsidRPr="00952E14" w:rsidRDefault="00E85689">
            <w:pPr>
              <w:rPr>
                <w:i/>
                <w:iCs/>
              </w:rPr>
            </w:pPr>
          </w:p>
        </w:tc>
      </w:tr>
    </w:tbl>
    <w:p w14:paraId="3C0CBFC4" w14:textId="77777777" w:rsidR="00E85689" w:rsidRPr="00952E14" w:rsidRDefault="00E85689" w:rsidP="00E85689">
      <w:pPr>
        <w:rPr>
          <w:i/>
          <w:iCs/>
          <w:lang w:val="en-US"/>
        </w:rPr>
      </w:pPr>
    </w:p>
    <w:p w14:paraId="50258749" w14:textId="77777777" w:rsidR="00E85689" w:rsidRPr="00952E14" w:rsidRDefault="00E85689" w:rsidP="00391468">
      <w:pPr>
        <w:numPr>
          <w:ilvl w:val="0"/>
          <w:numId w:val="9"/>
        </w:numPr>
        <w:rPr>
          <w:i/>
          <w:iCs/>
          <w:lang w:val="en-US"/>
        </w:rPr>
      </w:pPr>
      <w:r w:rsidRPr="00952E14">
        <w:rPr>
          <w:i/>
          <w:iCs/>
          <w:lang w:val="en-US"/>
        </w:rPr>
        <w:t>Specify band numbering, system parameters and RF characteristics for the channel bandwidths defined for the new band.</w:t>
      </w:r>
    </w:p>
    <w:p w14:paraId="4AC3E77E" w14:textId="77777777" w:rsidR="00E85689" w:rsidRPr="00952E14" w:rsidRDefault="00E85689" w:rsidP="00391468">
      <w:pPr>
        <w:numPr>
          <w:ilvl w:val="0"/>
          <w:numId w:val="9"/>
        </w:numPr>
        <w:rPr>
          <w:i/>
          <w:iCs/>
          <w:lang w:val="en-US"/>
        </w:rPr>
      </w:pPr>
      <w:r w:rsidRPr="00952E14">
        <w:rPr>
          <w:i/>
          <w:iCs/>
          <w:lang w:val="en-US"/>
        </w:rPr>
        <w:t xml:space="preserve">Address potential BS and UE co-existence issues, if any. </w:t>
      </w:r>
    </w:p>
    <w:p w14:paraId="58949CCC" w14:textId="77777777" w:rsidR="00E85689" w:rsidRPr="00952E14" w:rsidRDefault="00E85689" w:rsidP="00391468">
      <w:pPr>
        <w:numPr>
          <w:ilvl w:val="1"/>
          <w:numId w:val="9"/>
        </w:numPr>
        <w:rPr>
          <w:i/>
          <w:iCs/>
          <w:lang w:val="en-US"/>
        </w:rPr>
      </w:pPr>
      <w:r w:rsidRPr="00952E14">
        <w:rPr>
          <w:i/>
          <w:iCs/>
          <w:lang w:val="en-US"/>
        </w:rPr>
        <w:t>Specify band specific BS emissions requirements if needed</w:t>
      </w:r>
    </w:p>
    <w:p w14:paraId="585017A6" w14:textId="77777777" w:rsidR="00E85689" w:rsidRPr="00952E14" w:rsidRDefault="00E85689" w:rsidP="00391468">
      <w:pPr>
        <w:numPr>
          <w:ilvl w:val="1"/>
          <w:numId w:val="9"/>
        </w:numPr>
        <w:rPr>
          <w:i/>
          <w:iCs/>
          <w:lang w:val="en-US"/>
        </w:rPr>
      </w:pPr>
      <w:r w:rsidRPr="00952E14">
        <w:rPr>
          <w:i/>
          <w:iCs/>
          <w:lang w:val="en-US"/>
        </w:rPr>
        <w:t>Specify UE additional emission limits and A-MPR if needed</w:t>
      </w:r>
    </w:p>
    <w:p w14:paraId="13A81778" w14:textId="77777777" w:rsidR="00E85689" w:rsidRPr="00952E14" w:rsidRDefault="00E85689" w:rsidP="00391468">
      <w:pPr>
        <w:numPr>
          <w:ilvl w:val="0"/>
          <w:numId w:val="9"/>
        </w:numPr>
        <w:rPr>
          <w:i/>
          <w:iCs/>
          <w:lang w:val="en-US"/>
        </w:rPr>
      </w:pPr>
      <w:r w:rsidRPr="00952E14">
        <w:rPr>
          <w:i/>
          <w:iCs/>
          <w:lang w:val="en-US"/>
        </w:rPr>
        <w:t>Specify the BS, repeater and IAB RF requirements.</w:t>
      </w:r>
    </w:p>
    <w:p w14:paraId="32991A1B" w14:textId="77777777" w:rsidR="00E85689" w:rsidRPr="00952E14" w:rsidRDefault="00E85689" w:rsidP="00391468">
      <w:pPr>
        <w:numPr>
          <w:ilvl w:val="0"/>
          <w:numId w:val="9"/>
        </w:numPr>
        <w:rPr>
          <w:i/>
          <w:iCs/>
          <w:lang w:val="en-US"/>
        </w:rPr>
      </w:pPr>
      <w:r w:rsidRPr="00952E14">
        <w:rPr>
          <w:i/>
          <w:iCs/>
          <w:lang w:val="en-US"/>
        </w:rPr>
        <w:t>Specify the UE RF requirements for the new band. Reuse NR band n79 UE hardware assumption if possible.</w:t>
      </w:r>
    </w:p>
    <w:p w14:paraId="368B4A89" w14:textId="77777777" w:rsidR="00E85689" w:rsidRPr="00952E14" w:rsidRDefault="00E85689" w:rsidP="00391468">
      <w:pPr>
        <w:numPr>
          <w:ilvl w:val="0"/>
          <w:numId w:val="9"/>
        </w:numPr>
        <w:rPr>
          <w:i/>
          <w:iCs/>
          <w:lang w:val="en-US"/>
        </w:rPr>
      </w:pPr>
      <w:r w:rsidRPr="00952E14">
        <w:rPr>
          <w:i/>
          <w:iCs/>
          <w:lang w:val="en-US"/>
        </w:rPr>
        <w:t xml:space="preserve">Update the related technical specifications to include support for the new band </w:t>
      </w:r>
    </w:p>
    <w:p w14:paraId="18B7439C" w14:textId="42962320" w:rsidR="00E85689" w:rsidRPr="00952E14" w:rsidRDefault="00E85689" w:rsidP="00391468">
      <w:pPr>
        <w:numPr>
          <w:ilvl w:val="0"/>
          <w:numId w:val="9"/>
        </w:numPr>
        <w:rPr>
          <w:i/>
          <w:iCs/>
          <w:lang w:val="en-US"/>
        </w:rPr>
      </w:pPr>
      <w:r w:rsidRPr="00952E14">
        <w:rPr>
          <w:i/>
          <w:iCs/>
          <w:lang w:val="en-US"/>
        </w:rPr>
        <w:t>CRs shall not be approved until ongoing litigation is resolved to avoid specification rework and potential NBC changes</w:t>
      </w:r>
    </w:p>
    <w:p w14:paraId="49A98958" w14:textId="7543226E" w:rsidR="00E85689" w:rsidRPr="00952E14" w:rsidRDefault="00E85689" w:rsidP="00E85689">
      <w:pPr>
        <w:rPr>
          <w:bCs/>
          <w:i/>
          <w:iCs/>
          <w:lang w:val="en-US"/>
        </w:rPr>
      </w:pPr>
      <w:r w:rsidRPr="00952E14">
        <w:rPr>
          <w:i/>
          <w:iCs/>
          <w:lang w:val="en-US"/>
        </w:rPr>
        <w:t>Note: The new NR band will be introduced in a REL-independent way starting from REL-15.</w:t>
      </w:r>
    </w:p>
    <w:p w14:paraId="0806CE5D" w14:textId="7F1431C1" w:rsidR="00E85689" w:rsidRDefault="00E85689" w:rsidP="00E85689">
      <w:pPr>
        <w:rPr>
          <w:lang w:val="en-US" w:eastAsia="ja-JP"/>
        </w:rPr>
      </w:pPr>
    </w:p>
    <w:p w14:paraId="08276DA7" w14:textId="23122EC7" w:rsidR="00E85689" w:rsidRDefault="00E85689" w:rsidP="00E85689">
      <w:pPr>
        <w:rPr>
          <w:lang w:val="en-US" w:eastAsia="ja-JP"/>
        </w:rPr>
      </w:pPr>
      <w:r>
        <w:rPr>
          <w:rFonts w:eastAsiaTheme="minorEastAsia" w:hint="eastAsia"/>
          <w:lang w:val="en-US" w:eastAsia="ja-JP"/>
        </w:rPr>
        <w:t>In this contribution</w:t>
      </w:r>
      <w:r>
        <w:rPr>
          <w:rFonts w:eastAsiaTheme="minorEastAsia"/>
          <w:lang w:val="en-US" w:eastAsia="ja-JP"/>
        </w:rPr>
        <w:t>,</w:t>
      </w:r>
      <w:r>
        <w:rPr>
          <w:rFonts w:eastAsiaTheme="minorEastAsia" w:hint="eastAsia"/>
          <w:lang w:val="en-US" w:eastAsia="ja-JP"/>
        </w:rPr>
        <w:t xml:space="preserve"> we discuss the </w:t>
      </w:r>
      <w:r w:rsidR="00FC431F">
        <w:rPr>
          <w:rFonts w:hint="eastAsia"/>
          <w:lang w:val="en-US" w:eastAsia="ja-JP"/>
        </w:rPr>
        <w:t>UE RF</w:t>
      </w:r>
      <w:r>
        <w:rPr>
          <w:rFonts w:hint="eastAsia"/>
          <w:lang w:val="en-US" w:eastAsia="ja-JP"/>
        </w:rPr>
        <w:t xml:space="preserve"> aspects </w:t>
      </w:r>
      <w:r w:rsidR="008F01B0">
        <w:rPr>
          <w:rFonts w:hint="eastAsia"/>
          <w:lang w:val="en-US" w:eastAsia="ja-JP"/>
        </w:rPr>
        <w:t>for the US 4.9GHz band</w:t>
      </w:r>
      <w:r w:rsidR="00E526C1">
        <w:rPr>
          <w:rFonts w:hint="eastAsia"/>
          <w:lang w:val="en-US" w:eastAsia="ja-JP"/>
        </w:rPr>
        <w:t xml:space="preserve"> for UE Power Class 3,</w:t>
      </w:r>
      <w:r w:rsidR="00E526C1" w:rsidRPr="00E526C1">
        <w:rPr>
          <w:rFonts w:hint="eastAsia"/>
          <w:lang w:val="en-US" w:eastAsia="ja-JP"/>
        </w:rPr>
        <w:t xml:space="preserve"> </w:t>
      </w:r>
      <w:r w:rsidR="00E526C1">
        <w:rPr>
          <w:rFonts w:hint="eastAsia"/>
          <w:lang w:val="en-US" w:eastAsia="ja-JP"/>
        </w:rPr>
        <w:t xml:space="preserve">as RAN considered that HPUE would be handled later in a basket WI </w:t>
      </w:r>
      <w:r w:rsidR="00E526C1">
        <w:rPr>
          <w:lang w:val="en-US" w:eastAsia="ja-JP"/>
        </w:rPr>
        <w:fldChar w:fldCharType="begin"/>
      </w:r>
      <w:r w:rsidR="00E526C1">
        <w:rPr>
          <w:lang w:val="en-US" w:eastAsia="ja-JP"/>
        </w:rPr>
        <w:instrText xml:space="preserve"> </w:instrText>
      </w:r>
      <w:r w:rsidR="00E526C1">
        <w:rPr>
          <w:rFonts w:hint="eastAsia"/>
          <w:lang w:val="en-US" w:eastAsia="ja-JP"/>
        </w:rPr>
        <w:instrText>REF _Ref210120993 \r \h</w:instrText>
      </w:r>
      <w:r w:rsidR="00E526C1">
        <w:rPr>
          <w:lang w:val="en-US" w:eastAsia="ja-JP"/>
        </w:rPr>
        <w:instrText xml:space="preserve"> </w:instrText>
      </w:r>
      <w:r w:rsidR="00E526C1">
        <w:rPr>
          <w:lang w:val="en-US" w:eastAsia="ja-JP"/>
        </w:rPr>
      </w:r>
      <w:r w:rsidR="00E526C1">
        <w:rPr>
          <w:lang w:val="en-US" w:eastAsia="ja-JP"/>
        </w:rPr>
        <w:fldChar w:fldCharType="separate"/>
      </w:r>
      <w:r w:rsidR="00E526C1">
        <w:rPr>
          <w:lang w:val="en-US" w:eastAsia="ja-JP"/>
        </w:rPr>
        <w:t>[3]</w:t>
      </w:r>
      <w:r w:rsidR="00E526C1">
        <w:rPr>
          <w:lang w:val="en-US" w:eastAsia="ja-JP"/>
        </w:rPr>
        <w:fldChar w:fldCharType="end"/>
      </w:r>
      <w:r w:rsidR="00E526C1">
        <w:rPr>
          <w:rFonts w:hint="eastAsia"/>
          <w:lang w:val="en-US" w:eastAsia="ja-JP"/>
        </w:rPr>
        <w:t xml:space="preserve">. </w:t>
      </w:r>
    </w:p>
    <w:p w14:paraId="1835C287" w14:textId="77777777" w:rsidR="003B659E" w:rsidRDefault="003B659E" w:rsidP="00AE56B1">
      <w:pPr>
        <w:pStyle w:val="RAN4H1"/>
        <w:rPr>
          <w:rFonts w:eastAsia="ＭＳ 明朝"/>
          <w:lang w:val="en-US" w:eastAsia="ja-JP"/>
        </w:rPr>
      </w:pPr>
      <w:bookmarkStart w:id="4" w:name="_Toc116995842"/>
      <w:r w:rsidRPr="00614DD8">
        <w:rPr>
          <w:lang w:val="en-US"/>
        </w:rPr>
        <w:lastRenderedPageBreak/>
        <w:t>Discussion</w:t>
      </w:r>
      <w:bookmarkEnd w:id="4"/>
    </w:p>
    <w:p w14:paraId="16C2D14A" w14:textId="468ABE07" w:rsidR="00A6702B" w:rsidRDefault="00FC431F" w:rsidP="00A6702B">
      <w:pPr>
        <w:rPr>
          <w:lang w:val="en-US" w:eastAsia="ja-JP"/>
        </w:rPr>
      </w:pPr>
      <w:r>
        <w:rPr>
          <w:rFonts w:hint="eastAsia"/>
          <w:lang w:val="en-US" w:eastAsia="ja-JP"/>
        </w:rPr>
        <w:t xml:space="preserve">We submitted </w:t>
      </w:r>
      <w:r>
        <w:rPr>
          <w:lang w:val="en-US" w:eastAsia="ja-JP"/>
        </w:rPr>
        <w:t>t</w:t>
      </w:r>
      <w:r>
        <w:rPr>
          <w:rFonts w:hint="eastAsia"/>
          <w:lang w:val="en-US" w:eastAsia="ja-JP"/>
        </w:rPr>
        <w:t>he summary of the existing regulatory requirements</w:t>
      </w:r>
      <w:r w:rsidR="00E460D8">
        <w:rPr>
          <w:rFonts w:hint="eastAsia"/>
          <w:lang w:val="en-US" w:eastAsia="ja-JP"/>
        </w:rPr>
        <w:t xml:space="preserve"> for US 4.9GHz band</w:t>
      </w:r>
      <w:r>
        <w:rPr>
          <w:rFonts w:hint="eastAsia"/>
          <w:lang w:val="en-US" w:eastAsia="ja-JP"/>
        </w:rPr>
        <w:t xml:space="preserve"> in RAN4#116 </w:t>
      </w:r>
      <w:r>
        <w:rPr>
          <w:lang w:val="en-US" w:eastAsia="ja-JP"/>
        </w:rPr>
        <w:fldChar w:fldCharType="begin"/>
      </w:r>
      <w:r>
        <w:rPr>
          <w:lang w:val="en-US" w:eastAsia="ja-JP"/>
        </w:rPr>
        <w:instrText xml:space="preserve"> </w:instrText>
      </w:r>
      <w:r>
        <w:rPr>
          <w:rFonts w:hint="eastAsia"/>
          <w:lang w:val="en-US" w:eastAsia="ja-JP"/>
        </w:rPr>
        <w:instrText>REF _Ref209620965 \r \h</w:instrText>
      </w:r>
      <w:r>
        <w:rPr>
          <w:lang w:val="en-US" w:eastAsia="ja-JP"/>
        </w:rPr>
        <w:instrText xml:space="preserve"> </w:instrText>
      </w:r>
      <w:r>
        <w:rPr>
          <w:lang w:val="en-US" w:eastAsia="ja-JP"/>
        </w:rPr>
      </w:r>
      <w:r>
        <w:rPr>
          <w:lang w:val="en-US" w:eastAsia="ja-JP"/>
        </w:rPr>
        <w:fldChar w:fldCharType="separate"/>
      </w:r>
      <w:r w:rsidR="006A52D2">
        <w:rPr>
          <w:lang w:val="en-US" w:eastAsia="ja-JP"/>
        </w:rPr>
        <w:t>[4]</w:t>
      </w:r>
      <w:r>
        <w:rPr>
          <w:lang w:val="en-US" w:eastAsia="ja-JP"/>
        </w:rPr>
        <w:fldChar w:fldCharType="end"/>
      </w:r>
      <w:r>
        <w:rPr>
          <w:rFonts w:hint="eastAsia"/>
          <w:lang w:val="en-US" w:eastAsia="ja-JP"/>
        </w:rPr>
        <w:t xml:space="preserve">. </w:t>
      </w:r>
      <w:r w:rsidR="00E460D8">
        <w:rPr>
          <w:rFonts w:hint="eastAsia"/>
          <w:lang w:val="en-US" w:eastAsia="ja-JP"/>
        </w:rPr>
        <w:t xml:space="preserve">FCC Title 47 CFR </w:t>
      </w:r>
      <w:r w:rsidR="00E460D8" w:rsidRPr="00E460D8">
        <w:rPr>
          <w:lang w:eastAsia="ja-JP"/>
        </w:rPr>
        <w:t>§</w:t>
      </w:r>
      <w:r w:rsidR="00E460D8">
        <w:rPr>
          <w:rFonts w:hint="eastAsia"/>
          <w:lang w:val="en-US" w:eastAsia="ja-JP"/>
        </w:rPr>
        <w:t xml:space="preserve">90.1213 specifies Band plan, </w:t>
      </w:r>
      <w:r w:rsidR="00E460D8" w:rsidRPr="00E460D8">
        <w:rPr>
          <w:lang w:eastAsia="ja-JP"/>
        </w:rPr>
        <w:t>§</w:t>
      </w:r>
      <w:r w:rsidR="00E460D8">
        <w:rPr>
          <w:rFonts w:hint="eastAsia"/>
          <w:lang w:val="en-US" w:eastAsia="ja-JP"/>
        </w:rPr>
        <w:t xml:space="preserve">90.1215 Power limits and </w:t>
      </w:r>
      <w:r w:rsidR="00E460D8" w:rsidRPr="00E460D8">
        <w:rPr>
          <w:lang w:eastAsia="ja-JP"/>
        </w:rPr>
        <w:t>§</w:t>
      </w:r>
      <w:r w:rsidR="00E460D8">
        <w:rPr>
          <w:rFonts w:hint="eastAsia"/>
          <w:lang w:val="en-US" w:eastAsia="ja-JP"/>
        </w:rPr>
        <w:t>90.210 Emission masks</w:t>
      </w:r>
      <w:r w:rsidR="006A52D2">
        <w:rPr>
          <w:lang w:val="en-US" w:eastAsia="ja-JP"/>
        </w:rPr>
        <w:t xml:space="preserve"> </w:t>
      </w:r>
      <w:r w:rsidR="006A52D2">
        <w:rPr>
          <w:lang w:val="en-US" w:eastAsia="ja-JP"/>
        </w:rPr>
        <w:fldChar w:fldCharType="begin"/>
      </w:r>
      <w:r w:rsidR="006A52D2">
        <w:rPr>
          <w:lang w:val="en-US" w:eastAsia="ja-JP"/>
        </w:rPr>
        <w:instrText xml:space="preserve"> REF _Ref210135714 \r \h </w:instrText>
      </w:r>
      <w:r w:rsidR="006A52D2">
        <w:rPr>
          <w:lang w:val="en-US" w:eastAsia="ja-JP"/>
        </w:rPr>
      </w:r>
      <w:r w:rsidR="006A52D2">
        <w:rPr>
          <w:lang w:val="en-US" w:eastAsia="ja-JP"/>
        </w:rPr>
        <w:fldChar w:fldCharType="separate"/>
      </w:r>
      <w:r w:rsidR="006A52D2">
        <w:rPr>
          <w:lang w:val="en-US" w:eastAsia="ja-JP"/>
        </w:rPr>
        <w:t>[5]</w:t>
      </w:r>
      <w:r w:rsidR="006A52D2">
        <w:rPr>
          <w:lang w:val="en-US" w:eastAsia="ja-JP"/>
        </w:rPr>
        <w:fldChar w:fldCharType="end"/>
      </w:r>
      <w:r w:rsidR="006A52D2">
        <w:rPr>
          <w:lang w:val="en-US" w:eastAsia="ja-JP"/>
        </w:rPr>
        <w:fldChar w:fldCharType="begin"/>
      </w:r>
      <w:r w:rsidR="006A52D2">
        <w:rPr>
          <w:lang w:val="en-US" w:eastAsia="ja-JP"/>
        </w:rPr>
        <w:instrText xml:space="preserve"> REF _Ref210135718 \r \h </w:instrText>
      </w:r>
      <w:r w:rsidR="006A52D2">
        <w:rPr>
          <w:lang w:val="en-US" w:eastAsia="ja-JP"/>
        </w:rPr>
      </w:r>
      <w:r w:rsidR="006A52D2">
        <w:rPr>
          <w:lang w:val="en-US" w:eastAsia="ja-JP"/>
        </w:rPr>
        <w:fldChar w:fldCharType="separate"/>
      </w:r>
      <w:r w:rsidR="006A52D2">
        <w:rPr>
          <w:lang w:val="en-US" w:eastAsia="ja-JP"/>
        </w:rPr>
        <w:t>[6]</w:t>
      </w:r>
      <w:r w:rsidR="006A52D2">
        <w:rPr>
          <w:lang w:val="en-US" w:eastAsia="ja-JP"/>
        </w:rPr>
        <w:fldChar w:fldCharType="end"/>
      </w:r>
      <w:r w:rsidR="00E460D8">
        <w:rPr>
          <w:rFonts w:hint="eastAsia"/>
          <w:lang w:val="en-US" w:eastAsia="ja-JP"/>
        </w:rPr>
        <w:t>.</w:t>
      </w:r>
    </w:p>
    <w:p w14:paraId="7DB4F601" w14:textId="213AE6B3" w:rsidR="00E460D8" w:rsidRDefault="00001CB1" w:rsidP="00A6702B">
      <w:pPr>
        <w:rPr>
          <w:lang w:val="en-US" w:eastAsia="ja-JP"/>
        </w:rPr>
      </w:pPr>
      <w:r>
        <w:rPr>
          <w:rFonts w:hint="eastAsia"/>
          <w:lang w:val="en-US" w:eastAsia="ja-JP"/>
        </w:rPr>
        <w:t>T</w:t>
      </w:r>
      <w:r>
        <w:rPr>
          <w:lang w:val="en-US" w:eastAsia="ja-JP"/>
        </w:rPr>
        <w:t>h</w:t>
      </w:r>
      <w:r>
        <w:rPr>
          <w:rFonts w:hint="eastAsia"/>
          <w:lang w:val="en-US" w:eastAsia="ja-JP"/>
        </w:rPr>
        <w:t xml:space="preserve">e center frequency, bandwidth and channel numbers are defined in </w:t>
      </w:r>
      <w:r w:rsidRPr="00E460D8">
        <w:rPr>
          <w:lang w:eastAsia="ja-JP"/>
        </w:rPr>
        <w:t>§</w:t>
      </w:r>
      <w:r>
        <w:rPr>
          <w:rFonts w:hint="eastAsia"/>
          <w:lang w:val="en-US" w:eastAsia="ja-JP"/>
        </w:rPr>
        <w:t xml:space="preserve">90.1213 (a). </w:t>
      </w:r>
      <w:r w:rsidR="00496641">
        <w:rPr>
          <w:rFonts w:hint="eastAsia"/>
          <w:lang w:val="en-US" w:eastAsia="ja-JP"/>
        </w:rPr>
        <w:t xml:space="preserve">Aggregation up </w:t>
      </w:r>
      <w:r w:rsidR="00E460D8">
        <w:rPr>
          <w:rFonts w:hint="eastAsia"/>
          <w:lang w:val="en-US" w:eastAsia="ja-JP"/>
        </w:rPr>
        <w:t xml:space="preserve">to 50 MHz bandwidth </w:t>
      </w:r>
      <w:r w:rsidR="00952999">
        <w:rPr>
          <w:rFonts w:hint="eastAsia"/>
          <w:lang w:val="en-US" w:eastAsia="ja-JP"/>
        </w:rPr>
        <w:t xml:space="preserve">in any manner </w:t>
      </w:r>
      <w:r w:rsidR="00E460D8">
        <w:rPr>
          <w:rFonts w:hint="eastAsia"/>
          <w:lang w:val="en-US" w:eastAsia="ja-JP"/>
        </w:rPr>
        <w:t>is allowed</w:t>
      </w:r>
      <w:r w:rsidR="00DF0D9D">
        <w:rPr>
          <w:rFonts w:hint="eastAsia"/>
          <w:lang w:val="en-US" w:eastAsia="ja-JP"/>
        </w:rPr>
        <w:t>. 25 MHz is not listed in FCC regulations but can be aggregated from 5, 10, 15 or 20 MHz</w:t>
      </w:r>
      <w:r w:rsidR="003F4D7F">
        <w:rPr>
          <w:rFonts w:hint="eastAsia"/>
          <w:lang w:val="en-US" w:eastAsia="ja-JP"/>
        </w:rPr>
        <w:t xml:space="preserve"> </w:t>
      </w:r>
      <w:r w:rsidR="00E460D8">
        <w:rPr>
          <w:rFonts w:hint="eastAsia"/>
          <w:lang w:val="en-US" w:eastAsia="ja-JP"/>
        </w:rPr>
        <w:t xml:space="preserve">and therefore UE channel bandwidths listed in the WID (shown above) are aligned </w:t>
      </w:r>
      <w:r w:rsidR="00E460D8">
        <w:rPr>
          <w:lang w:val="en-US" w:eastAsia="ja-JP"/>
        </w:rPr>
        <w:t>with</w:t>
      </w:r>
      <w:r w:rsidR="00E460D8">
        <w:rPr>
          <w:rFonts w:hint="eastAsia"/>
          <w:lang w:val="en-US" w:eastAsia="ja-JP"/>
        </w:rPr>
        <w:t xml:space="preserve"> regulations.</w:t>
      </w:r>
    </w:p>
    <w:p w14:paraId="00C837B0" w14:textId="7D48CFE4" w:rsidR="00E460D8" w:rsidRPr="007218D8" w:rsidRDefault="00E526C1" w:rsidP="007218D8">
      <w:pPr>
        <w:pStyle w:val="RAN4observation0"/>
        <w:rPr>
          <w:b/>
          <w:bCs/>
          <w:lang w:val="en-US" w:eastAsia="ja-JP"/>
        </w:rPr>
      </w:pPr>
      <w:bookmarkStart w:id="5" w:name="_Toc213464489"/>
      <w:r w:rsidRPr="007218D8">
        <w:rPr>
          <w:b/>
          <w:bCs/>
          <w:lang w:val="en-US" w:eastAsia="ja-JP"/>
        </w:rPr>
        <w:t>UE channel bandwidths in WID are consistent with regulations.</w:t>
      </w:r>
      <w:bookmarkEnd w:id="5"/>
    </w:p>
    <w:p w14:paraId="2EE31AFC" w14:textId="77777777" w:rsidR="003F4D7F" w:rsidRDefault="003F4D7F" w:rsidP="00A6702B">
      <w:pPr>
        <w:rPr>
          <w:lang w:val="en-US" w:eastAsia="ja-JP"/>
        </w:rPr>
      </w:pPr>
    </w:p>
    <w:p w14:paraId="70E2BAC2" w14:textId="6F66A4B8" w:rsidR="00E460D8" w:rsidRDefault="003F4D7F" w:rsidP="00A6702B">
      <w:pPr>
        <w:rPr>
          <w:lang w:val="en-US" w:eastAsia="ja-JP"/>
        </w:rPr>
      </w:pPr>
      <w:r>
        <w:rPr>
          <w:rFonts w:hint="eastAsia"/>
          <w:lang w:val="en-US" w:eastAsia="ja-JP"/>
        </w:rPr>
        <w:t xml:space="preserve">Power limits </w:t>
      </w:r>
      <w:r w:rsidR="00992FC2">
        <w:rPr>
          <w:lang w:val="en-US" w:eastAsia="ja-JP"/>
        </w:rPr>
        <w:t xml:space="preserve">in </w:t>
      </w:r>
      <w:r w:rsidR="00992FC2" w:rsidRPr="00E460D8">
        <w:rPr>
          <w:lang w:eastAsia="ja-JP"/>
        </w:rPr>
        <w:t>§</w:t>
      </w:r>
      <w:r w:rsidR="00992FC2">
        <w:rPr>
          <w:rFonts w:hint="eastAsia"/>
          <w:lang w:val="en-US" w:eastAsia="ja-JP"/>
        </w:rPr>
        <w:t>90.1215</w:t>
      </w:r>
      <w:r w:rsidR="00ED2D69">
        <w:rPr>
          <w:lang w:val="en-US" w:eastAsia="ja-JP"/>
        </w:rPr>
        <w:t xml:space="preserve"> (a)</w:t>
      </w:r>
      <w:r w:rsidR="008743AD">
        <w:rPr>
          <w:lang w:val="en-US" w:eastAsia="ja-JP"/>
        </w:rPr>
        <w:t>(1)</w:t>
      </w:r>
      <w:r w:rsidR="00992FC2">
        <w:rPr>
          <w:rFonts w:hint="eastAsia"/>
          <w:lang w:val="en-US" w:eastAsia="ja-JP"/>
        </w:rPr>
        <w:t xml:space="preserve"> </w:t>
      </w:r>
      <w:r>
        <w:rPr>
          <w:lang w:val="en-US" w:eastAsia="ja-JP"/>
        </w:rPr>
        <w:t>specify</w:t>
      </w:r>
      <w:r>
        <w:rPr>
          <w:rFonts w:hint="eastAsia"/>
          <w:lang w:val="en-US" w:eastAsia="ja-JP"/>
        </w:rPr>
        <w:t xml:space="preserve"> the conducted output power (TRP) limit listed </w:t>
      </w:r>
      <w:r w:rsidR="001B6B36">
        <w:rPr>
          <w:lang w:val="en-US" w:eastAsia="ja-JP"/>
        </w:rPr>
        <w:t>in Table 1</w:t>
      </w:r>
      <w:r>
        <w:rPr>
          <w:rFonts w:hint="eastAsia"/>
          <w:lang w:val="en-US" w:eastAsia="ja-JP"/>
        </w:rPr>
        <w:t>.</w:t>
      </w:r>
    </w:p>
    <w:p w14:paraId="11E4F603" w14:textId="3EC60D4D" w:rsidR="00911E0B" w:rsidRPr="007218D8" w:rsidRDefault="00911E0B" w:rsidP="007218D8">
      <w:pPr>
        <w:pStyle w:val="TableofFigures"/>
        <w:jc w:val="center"/>
        <w:rPr>
          <w:b/>
          <w:bCs/>
          <w:lang w:val="en-US" w:eastAsia="ja-JP"/>
        </w:rPr>
      </w:pPr>
      <w:r w:rsidRPr="007218D8">
        <w:rPr>
          <w:b/>
          <w:bCs/>
          <w:lang w:val="en-US" w:eastAsia="ja-JP"/>
        </w:rPr>
        <w:t xml:space="preserve">Table 1: Maximum </w:t>
      </w:r>
      <w:r w:rsidR="00066132" w:rsidRPr="007218D8">
        <w:rPr>
          <w:b/>
          <w:bCs/>
          <w:lang w:val="en-US" w:eastAsia="ja-JP"/>
        </w:rPr>
        <w:t>limits of transmitting power o</w:t>
      </w:r>
      <w:r w:rsidR="006129E8" w:rsidRPr="007218D8">
        <w:rPr>
          <w:b/>
          <w:bCs/>
          <w:lang w:val="en-US" w:eastAsia="ja-JP"/>
        </w:rPr>
        <w:t>f stations operating in 4940-4990 MHz</w:t>
      </w:r>
    </w:p>
    <w:tbl>
      <w:tblPr>
        <w:tblStyle w:val="TableGrid"/>
        <w:tblW w:w="0" w:type="auto"/>
        <w:tblInd w:w="1980" w:type="dxa"/>
        <w:tblLook w:val="04A0" w:firstRow="1" w:lastRow="0" w:firstColumn="1" w:lastColumn="0" w:noHBand="0" w:noVBand="1"/>
      </w:tblPr>
      <w:tblGrid>
        <w:gridCol w:w="1225"/>
        <w:gridCol w:w="1893"/>
        <w:gridCol w:w="1843"/>
      </w:tblGrid>
      <w:tr w:rsidR="003F4D7F" w14:paraId="27C197B2" w14:textId="77777777" w:rsidTr="00C173C1">
        <w:tc>
          <w:tcPr>
            <w:tcW w:w="1225" w:type="dxa"/>
          </w:tcPr>
          <w:p w14:paraId="45689931" w14:textId="4CCD485B" w:rsidR="003F4D7F" w:rsidRDefault="003F4D7F" w:rsidP="003F4D7F">
            <w:pPr>
              <w:jc w:val="center"/>
              <w:rPr>
                <w:lang w:val="en-US" w:eastAsia="ja-JP"/>
              </w:rPr>
            </w:pPr>
            <w:r w:rsidRPr="008E6BB3">
              <w:rPr>
                <w:b/>
                <w:bCs/>
                <w:iCs/>
                <w:lang w:val="en-US" w:eastAsia="zh-CN"/>
              </w:rPr>
              <w:t xml:space="preserve">Channel </w:t>
            </w:r>
            <w:r w:rsidRPr="008E6BB3">
              <w:rPr>
                <w:b/>
                <w:bCs/>
                <w:iCs/>
                <w:lang w:val="en-US" w:eastAsia="zh-CN"/>
              </w:rPr>
              <w:br/>
              <w:t xml:space="preserve">bandwidth </w:t>
            </w:r>
            <w:r w:rsidRPr="008E6BB3">
              <w:rPr>
                <w:b/>
                <w:bCs/>
                <w:iCs/>
                <w:lang w:val="en-US" w:eastAsia="zh-CN"/>
              </w:rPr>
              <w:br/>
              <w:t>(MHz)</w:t>
            </w:r>
          </w:p>
        </w:tc>
        <w:tc>
          <w:tcPr>
            <w:tcW w:w="1893" w:type="dxa"/>
          </w:tcPr>
          <w:p w14:paraId="58C9B628" w14:textId="649E89FB" w:rsidR="003F4D7F" w:rsidRDefault="003F4D7F" w:rsidP="003F4D7F">
            <w:pPr>
              <w:jc w:val="center"/>
              <w:rPr>
                <w:lang w:val="en-US" w:eastAsia="ja-JP"/>
              </w:rPr>
            </w:pPr>
            <w:r w:rsidRPr="008E6BB3">
              <w:rPr>
                <w:b/>
                <w:bCs/>
                <w:iCs/>
                <w:lang w:val="en-US" w:eastAsia="zh-CN"/>
              </w:rPr>
              <w:t xml:space="preserve">Low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c>
          <w:tcPr>
            <w:tcW w:w="1843" w:type="dxa"/>
          </w:tcPr>
          <w:p w14:paraId="4D5DEFB3" w14:textId="186CD7D9" w:rsidR="003F4D7F" w:rsidRDefault="003F4D7F" w:rsidP="003F4D7F">
            <w:pPr>
              <w:jc w:val="center"/>
              <w:rPr>
                <w:lang w:val="en-US" w:eastAsia="ja-JP"/>
              </w:rPr>
            </w:pPr>
            <w:r w:rsidRPr="008E6BB3">
              <w:rPr>
                <w:b/>
                <w:bCs/>
                <w:iCs/>
                <w:lang w:val="en-US" w:eastAsia="zh-CN"/>
              </w:rPr>
              <w:t xml:space="preserve">High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r>
      <w:tr w:rsidR="003F4D7F" w14:paraId="0D379D7D" w14:textId="77777777" w:rsidTr="00C173C1">
        <w:tc>
          <w:tcPr>
            <w:tcW w:w="1225" w:type="dxa"/>
            <w:vAlign w:val="center"/>
          </w:tcPr>
          <w:p w14:paraId="24803A70" w14:textId="6F1A1B54" w:rsidR="003F4D7F" w:rsidRPr="008E6BB3" w:rsidRDefault="003F4D7F" w:rsidP="003F4D7F">
            <w:pPr>
              <w:jc w:val="center"/>
              <w:rPr>
                <w:iCs/>
                <w:lang w:val="en-US" w:eastAsia="zh-CN"/>
              </w:rPr>
            </w:pPr>
            <w:r w:rsidRPr="008E6BB3">
              <w:rPr>
                <w:iCs/>
                <w:lang w:val="en-US" w:eastAsia="zh-CN"/>
              </w:rPr>
              <w:t>1</w:t>
            </w:r>
          </w:p>
        </w:tc>
        <w:tc>
          <w:tcPr>
            <w:tcW w:w="1893" w:type="dxa"/>
            <w:vAlign w:val="center"/>
          </w:tcPr>
          <w:p w14:paraId="664EA457" w14:textId="57975CBA" w:rsidR="003F4D7F" w:rsidRPr="008E6BB3" w:rsidRDefault="003F4D7F" w:rsidP="003F4D7F">
            <w:pPr>
              <w:jc w:val="center"/>
              <w:rPr>
                <w:iCs/>
                <w:lang w:val="en-US" w:eastAsia="zh-CN"/>
              </w:rPr>
            </w:pPr>
            <w:r w:rsidRPr="008E6BB3">
              <w:rPr>
                <w:iCs/>
                <w:lang w:val="en-US" w:eastAsia="zh-CN"/>
              </w:rPr>
              <w:t>7</w:t>
            </w:r>
          </w:p>
        </w:tc>
        <w:tc>
          <w:tcPr>
            <w:tcW w:w="1843" w:type="dxa"/>
            <w:vAlign w:val="center"/>
          </w:tcPr>
          <w:p w14:paraId="72038CA5" w14:textId="64CD251C" w:rsidR="003F4D7F" w:rsidRPr="008E6BB3" w:rsidRDefault="003F4D7F" w:rsidP="003F4D7F">
            <w:pPr>
              <w:jc w:val="center"/>
              <w:rPr>
                <w:iCs/>
                <w:lang w:val="en-US" w:eastAsia="zh-CN"/>
              </w:rPr>
            </w:pPr>
            <w:r w:rsidRPr="008E6BB3">
              <w:rPr>
                <w:iCs/>
                <w:lang w:val="en-US" w:eastAsia="zh-CN"/>
              </w:rPr>
              <w:t>20</w:t>
            </w:r>
          </w:p>
        </w:tc>
      </w:tr>
      <w:tr w:rsidR="003F4D7F" w14:paraId="241D8845" w14:textId="77777777" w:rsidTr="00C173C1">
        <w:tc>
          <w:tcPr>
            <w:tcW w:w="1225" w:type="dxa"/>
            <w:vAlign w:val="center"/>
          </w:tcPr>
          <w:p w14:paraId="29A18E84" w14:textId="2D157F56" w:rsidR="003F4D7F" w:rsidRPr="008E6BB3" w:rsidRDefault="003F4D7F" w:rsidP="003F4D7F">
            <w:pPr>
              <w:jc w:val="center"/>
              <w:rPr>
                <w:iCs/>
                <w:lang w:val="en-US" w:eastAsia="zh-CN"/>
              </w:rPr>
            </w:pPr>
            <w:r w:rsidRPr="008E6BB3">
              <w:rPr>
                <w:iCs/>
                <w:lang w:val="en-US" w:eastAsia="zh-CN"/>
              </w:rPr>
              <w:t>5</w:t>
            </w:r>
          </w:p>
        </w:tc>
        <w:tc>
          <w:tcPr>
            <w:tcW w:w="1893" w:type="dxa"/>
            <w:vAlign w:val="center"/>
          </w:tcPr>
          <w:p w14:paraId="35E52A15" w14:textId="2CC2C9C1" w:rsidR="003F4D7F" w:rsidRPr="008E6BB3" w:rsidRDefault="003F4D7F" w:rsidP="003F4D7F">
            <w:pPr>
              <w:jc w:val="center"/>
              <w:rPr>
                <w:iCs/>
                <w:lang w:val="en-US" w:eastAsia="zh-CN"/>
              </w:rPr>
            </w:pPr>
            <w:r w:rsidRPr="008E6BB3">
              <w:rPr>
                <w:iCs/>
                <w:lang w:val="en-US" w:eastAsia="zh-CN"/>
              </w:rPr>
              <w:t>14</w:t>
            </w:r>
          </w:p>
        </w:tc>
        <w:tc>
          <w:tcPr>
            <w:tcW w:w="1843" w:type="dxa"/>
            <w:vAlign w:val="center"/>
          </w:tcPr>
          <w:p w14:paraId="338C3016" w14:textId="47C2BDD7" w:rsidR="003F4D7F" w:rsidRPr="008E6BB3" w:rsidRDefault="003F4D7F" w:rsidP="003F4D7F">
            <w:pPr>
              <w:jc w:val="center"/>
              <w:rPr>
                <w:iCs/>
                <w:lang w:val="en-US" w:eastAsia="zh-CN"/>
              </w:rPr>
            </w:pPr>
            <w:r w:rsidRPr="008E6BB3">
              <w:rPr>
                <w:iCs/>
                <w:lang w:val="en-US" w:eastAsia="zh-CN"/>
              </w:rPr>
              <w:t>27</w:t>
            </w:r>
          </w:p>
        </w:tc>
      </w:tr>
      <w:tr w:rsidR="003F4D7F" w14:paraId="664B8C47" w14:textId="77777777" w:rsidTr="00C173C1">
        <w:tc>
          <w:tcPr>
            <w:tcW w:w="1225" w:type="dxa"/>
            <w:vAlign w:val="center"/>
          </w:tcPr>
          <w:p w14:paraId="48E55032" w14:textId="12FE2E8F" w:rsidR="003F4D7F" w:rsidRDefault="003F4D7F" w:rsidP="003F4D7F">
            <w:pPr>
              <w:jc w:val="center"/>
              <w:rPr>
                <w:lang w:val="en-US" w:eastAsia="ja-JP"/>
              </w:rPr>
            </w:pPr>
            <w:r w:rsidRPr="008E6BB3">
              <w:rPr>
                <w:iCs/>
                <w:lang w:val="en-US" w:eastAsia="zh-CN"/>
              </w:rPr>
              <w:t>10</w:t>
            </w:r>
          </w:p>
        </w:tc>
        <w:tc>
          <w:tcPr>
            <w:tcW w:w="1893" w:type="dxa"/>
            <w:vAlign w:val="center"/>
          </w:tcPr>
          <w:p w14:paraId="20426169" w14:textId="3B43280E" w:rsidR="003F4D7F" w:rsidRDefault="003F4D7F" w:rsidP="003F4D7F">
            <w:pPr>
              <w:jc w:val="center"/>
              <w:rPr>
                <w:lang w:val="en-US" w:eastAsia="ja-JP"/>
              </w:rPr>
            </w:pPr>
            <w:r w:rsidRPr="008E6BB3">
              <w:rPr>
                <w:iCs/>
                <w:lang w:val="en-US" w:eastAsia="zh-CN"/>
              </w:rPr>
              <w:t>17</w:t>
            </w:r>
          </w:p>
        </w:tc>
        <w:tc>
          <w:tcPr>
            <w:tcW w:w="1843" w:type="dxa"/>
            <w:vAlign w:val="center"/>
          </w:tcPr>
          <w:p w14:paraId="2D9FCB6B" w14:textId="08A70900" w:rsidR="003F4D7F" w:rsidRDefault="003F4D7F" w:rsidP="003F4D7F">
            <w:pPr>
              <w:jc w:val="center"/>
              <w:rPr>
                <w:lang w:val="en-US" w:eastAsia="ja-JP"/>
              </w:rPr>
            </w:pPr>
            <w:r w:rsidRPr="008E6BB3">
              <w:rPr>
                <w:iCs/>
                <w:lang w:val="en-US" w:eastAsia="zh-CN"/>
              </w:rPr>
              <w:t>30</w:t>
            </w:r>
          </w:p>
        </w:tc>
      </w:tr>
      <w:tr w:rsidR="003F4D7F" w14:paraId="4C35D2B2" w14:textId="77777777" w:rsidTr="00C173C1">
        <w:tc>
          <w:tcPr>
            <w:tcW w:w="1225" w:type="dxa"/>
            <w:vAlign w:val="center"/>
          </w:tcPr>
          <w:p w14:paraId="7B5179C6" w14:textId="3C4CEC41" w:rsidR="003F4D7F" w:rsidRDefault="003F4D7F" w:rsidP="003F4D7F">
            <w:pPr>
              <w:jc w:val="center"/>
              <w:rPr>
                <w:lang w:val="en-US" w:eastAsia="ja-JP"/>
              </w:rPr>
            </w:pPr>
            <w:r w:rsidRPr="008E6BB3">
              <w:rPr>
                <w:iCs/>
                <w:lang w:val="en-US" w:eastAsia="zh-CN"/>
              </w:rPr>
              <w:t>15</w:t>
            </w:r>
          </w:p>
        </w:tc>
        <w:tc>
          <w:tcPr>
            <w:tcW w:w="1893" w:type="dxa"/>
            <w:vAlign w:val="center"/>
          </w:tcPr>
          <w:p w14:paraId="7FB9960A" w14:textId="1A64704A" w:rsidR="003F4D7F" w:rsidRDefault="003F4D7F" w:rsidP="003F4D7F">
            <w:pPr>
              <w:jc w:val="center"/>
              <w:rPr>
                <w:lang w:val="en-US" w:eastAsia="ja-JP"/>
              </w:rPr>
            </w:pPr>
            <w:r w:rsidRPr="008E6BB3">
              <w:rPr>
                <w:iCs/>
                <w:lang w:val="en-US" w:eastAsia="zh-CN"/>
              </w:rPr>
              <w:t>18.8</w:t>
            </w:r>
          </w:p>
        </w:tc>
        <w:tc>
          <w:tcPr>
            <w:tcW w:w="1843" w:type="dxa"/>
            <w:vAlign w:val="center"/>
          </w:tcPr>
          <w:p w14:paraId="0DBDFA3E" w14:textId="0B10F94E" w:rsidR="003F4D7F" w:rsidRDefault="003F4D7F" w:rsidP="003F4D7F">
            <w:pPr>
              <w:jc w:val="center"/>
              <w:rPr>
                <w:lang w:val="en-US" w:eastAsia="ja-JP"/>
              </w:rPr>
            </w:pPr>
            <w:r w:rsidRPr="008E6BB3">
              <w:rPr>
                <w:iCs/>
                <w:lang w:val="en-US" w:eastAsia="zh-CN"/>
              </w:rPr>
              <w:t>31.8</w:t>
            </w:r>
          </w:p>
        </w:tc>
      </w:tr>
      <w:tr w:rsidR="003F4D7F" w14:paraId="6D9167FB" w14:textId="77777777" w:rsidTr="00C173C1">
        <w:tc>
          <w:tcPr>
            <w:tcW w:w="1225" w:type="dxa"/>
            <w:vAlign w:val="center"/>
          </w:tcPr>
          <w:p w14:paraId="47E0DD04" w14:textId="6E105E50" w:rsidR="003F4D7F" w:rsidRDefault="003F4D7F" w:rsidP="003F4D7F">
            <w:pPr>
              <w:jc w:val="center"/>
              <w:rPr>
                <w:lang w:val="en-US" w:eastAsia="ja-JP"/>
              </w:rPr>
            </w:pPr>
            <w:r w:rsidRPr="008E6BB3">
              <w:rPr>
                <w:iCs/>
                <w:lang w:val="en-US" w:eastAsia="zh-CN"/>
              </w:rPr>
              <w:t>20</w:t>
            </w:r>
          </w:p>
        </w:tc>
        <w:tc>
          <w:tcPr>
            <w:tcW w:w="1893" w:type="dxa"/>
            <w:vAlign w:val="center"/>
          </w:tcPr>
          <w:p w14:paraId="188BC0F1" w14:textId="1A347A23" w:rsidR="003F4D7F" w:rsidRDefault="003F4D7F" w:rsidP="003F4D7F">
            <w:pPr>
              <w:jc w:val="center"/>
              <w:rPr>
                <w:lang w:val="en-US" w:eastAsia="ja-JP"/>
              </w:rPr>
            </w:pPr>
            <w:r w:rsidRPr="008E6BB3">
              <w:rPr>
                <w:iCs/>
                <w:lang w:val="en-US" w:eastAsia="zh-CN"/>
              </w:rPr>
              <w:t>20</w:t>
            </w:r>
          </w:p>
        </w:tc>
        <w:tc>
          <w:tcPr>
            <w:tcW w:w="1843" w:type="dxa"/>
            <w:vAlign w:val="center"/>
          </w:tcPr>
          <w:p w14:paraId="447592E6" w14:textId="2538D092" w:rsidR="003F4D7F" w:rsidRDefault="003F4D7F" w:rsidP="003F4D7F">
            <w:pPr>
              <w:jc w:val="center"/>
              <w:rPr>
                <w:lang w:val="en-US" w:eastAsia="ja-JP"/>
              </w:rPr>
            </w:pPr>
            <w:r w:rsidRPr="008E6BB3">
              <w:rPr>
                <w:iCs/>
                <w:lang w:val="en-US" w:eastAsia="zh-CN"/>
              </w:rPr>
              <w:t>33</w:t>
            </w:r>
          </w:p>
        </w:tc>
      </w:tr>
      <w:tr w:rsidR="003F4D7F" w14:paraId="5D0298CC" w14:textId="77777777" w:rsidTr="00C173C1">
        <w:tc>
          <w:tcPr>
            <w:tcW w:w="1225" w:type="dxa"/>
            <w:vAlign w:val="center"/>
          </w:tcPr>
          <w:p w14:paraId="7E4EEDA2" w14:textId="04FF2810" w:rsidR="003F4D7F" w:rsidRDefault="003F4D7F" w:rsidP="003F4D7F">
            <w:pPr>
              <w:jc w:val="center"/>
              <w:rPr>
                <w:lang w:val="en-US" w:eastAsia="ja-JP"/>
              </w:rPr>
            </w:pPr>
            <w:r w:rsidRPr="008E6BB3">
              <w:rPr>
                <w:iCs/>
                <w:lang w:val="en-US" w:eastAsia="zh-CN"/>
              </w:rPr>
              <w:t>30</w:t>
            </w:r>
          </w:p>
        </w:tc>
        <w:tc>
          <w:tcPr>
            <w:tcW w:w="1893" w:type="dxa"/>
            <w:vAlign w:val="center"/>
          </w:tcPr>
          <w:p w14:paraId="34FF5DF5" w14:textId="6A3E4D7B" w:rsidR="003F4D7F" w:rsidRDefault="003F4D7F" w:rsidP="003F4D7F">
            <w:pPr>
              <w:jc w:val="center"/>
              <w:rPr>
                <w:lang w:val="en-US" w:eastAsia="ja-JP"/>
              </w:rPr>
            </w:pPr>
            <w:r w:rsidRPr="008E6BB3">
              <w:rPr>
                <w:iCs/>
                <w:lang w:val="en-US" w:eastAsia="zh-CN"/>
              </w:rPr>
              <w:t>21.8</w:t>
            </w:r>
          </w:p>
        </w:tc>
        <w:tc>
          <w:tcPr>
            <w:tcW w:w="1843" w:type="dxa"/>
            <w:vAlign w:val="center"/>
          </w:tcPr>
          <w:p w14:paraId="43C44E74" w14:textId="0FA64377" w:rsidR="003F4D7F" w:rsidRDefault="003F4D7F" w:rsidP="003F4D7F">
            <w:pPr>
              <w:jc w:val="center"/>
              <w:rPr>
                <w:lang w:val="en-US" w:eastAsia="ja-JP"/>
              </w:rPr>
            </w:pPr>
            <w:r w:rsidRPr="008E6BB3">
              <w:rPr>
                <w:iCs/>
                <w:lang w:val="en-US" w:eastAsia="zh-CN"/>
              </w:rPr>
              <w:t>34.8</w:t>
            </w:r>
          </w:p>
        </w:tc>
      </w:tr>
      <w:tr w:rsidR="003F4D7F" w14:paraId="38360832" w14:textId="77777777" w:rsidTr="00C173C1">
        <w:tc>
          <w:tcPr>
            <w:tcW w:w="1225" w:type="dxa"/>
            <w:vAlign w:val="center"/>
          </w:tcPr>
          <w:p w14:paraId="47ACB016" w14:textId="4BB0B12C" w:rsidR="003F4D7F" w:rsidRDefault="003F4D7F" w:rsidP="003F4D7F">
            <w:pPr>
              <w:jc w:val="center"/>
              <w:rPr>
                <w:lang w:val="en-US" w:eastAsia="ja-JP"/>
              </w:rPr>
            </w:pPr>
            <w:r w:rsidRPr="008E6BB3">
              <w:rPr>
                <w:iCs/>
                <w:lang w:val="en-US" w:eastAsia="zh-CN"/>
              </w:rPr>
              <w:t>40</w:t>
            </w:r>
          </w:p>
        </w:tc>
        <w:tc>
          <w:tcPr>
            <w:tcW w:w="1893" w:type="dxa"/>
            <w:vAlign w:val="center"/>
          </w:tcPr>
          <w:p w14:paraId="46EC1E00" w14:textId="732F4D6F" w:rsidR="003F4D7F" w:rsidRDefault="003F4D7F" w:rsidP="003F4D7F">
            <w:pPr>
              <w:jc w:val="center"/>
              <w:rPr>
                <w:lang w:val="en-US" w:eastAsia="ja-JP"/>
              </w:rPr>
            </w:pPr>
            <w:r w:rsidRPr="008E6BB3">
              <w:rPr>
                <w:iCs/>
                <w:lang w:val="en-US" w:eastAsia="zh-CN"/>
              </w:rPr>
              <w:t>23</w:t>
            </w:r>
          </w:p>
        </w:tc>
        <w:tc>
          <w:tcPr>
            <w:tcW w:w="1843" w:type="dxa"/>
            <w:vAlign w:val="center"/>
          </w:tcPr>
          <w:p w14:paraId="6B47AFF4" w14:textId="7876D836" w:rsidR="003F4D7F" w:rsidRDefault="003F4D7F" w:rsidP="003F4D7F">
            <w:pPr>
              <w:jc w:val="center"/>
              <w:rPr>
                <w:lang w:val="en-US" w:eastAsia="ja-JP"/>
              </w:rPr>
            </w:pPr>
            <w:r w:rsidRPr="008E6BB3">
              <w:rPr>
                <w:iCs/>
                <w:lang w:val="en-US" w:eastAsia="zh-CN"/>
              </w:rPr>
              <w:t>36</w:t>
            </w:r>
          </w:p>
        </w:tc>
      </w:tr>
      <w:tr w:rsidR="003F4D7F" w14:paraId="03859CD7" w14:textId="77777777" w:rsidTr="00C173C1">
        <w:tc>
          <w:tcPr>
            <w:tcW w:w="1225" w:type="dxa"/>
            <w:vAlign w:val="center"/>
          </w:tcPr>
          <w:p w14:paraId="21B6FFC4" w14:textId="5489CA23" w:rsidR="003F4D7F" w:rsidRDefault="003F4D7F" w:rsidP="003F4D7F">
            <w:pPr>
              <w:jc w:val="center"/>
              <w:rPr>
                <w:lang w:val="en-US" w:eastAsia="ja-JP"/>
              </w:rPr>
            </w:pPr>
            <w:r w:rsidRPr="008E6BB3">
              <w:rPr>
                <w:iCs/>
                <w:lang w:val="en-US" w:eastAsia="zh-CN"/>
              </w:rPr>
              <w:t>50</w:t>
            </w:r>
          </w:p>
        </w:tc>
        <w:tc>
          <w:tcPr>
            <w:tcW w:w="1893" w:type="dxa"/>
            <w:vAlign w:val="center"/>
          </w:tcPr>
          <w:p w14:paraId="047EBAEE" w14:textId="78BA8EC9" w:rsidR="003F4D7F" w:rsidRDefault="003F4D7F" w:rsidP="003F4D7F">
            <w:pPr>
              <w:jc w:val="center"/>
              <w:rPr>
                <w:lang w:val="en-US" w:eastAsia="ja-JP"/>
              </w:rPr>
            </w:pPr>
            <w:r w:rsidRPr="008E6BB3">
              <w:rPr>
                <w:iCs/>
                <w:lang w:val="en-US" w:eastAsia="zh-CN"/>
              </w:rPr>
              <w:t>24</w:t>
            </w:r>
          </w:p>
        </w:tc>
        <w:tc>
          <w:tcPr>
            <w:tcW w:w="1843" w:type="dxa"/>
            <w:vAlign w:val="center"/>
          </w:tcPr>
          <w:p w14:paraId="0CD5DCD5" w14:textId="0251815D" w:rsidR="003F4D7F" w:rsidRDefault="003F4D7F" w:rsidP="003F4D7F">
            <w:pPr>
              <w:jc w:val="center"/>
              <w:rPr>
                <w:lang w:val="en-US" w:eastAsia="ja-JP"/>
              </w:rPr>
            </w:pPr>
            <w:r w:rsidRPr="008E6BB3">
              <w:rPr>
                <w:iCs/>
                <w:lang w:val="en-US" w:eastAsia="zh-CN"/>
              </w:rPr>
              <w:t>37</w:t>
            </w:r>
          </w:p>
        </w:tc>
      </w:tr>
    </w:tbl>
    <w:p w14:paraId="6E9C702D" w14:textId="77777777" w:rsidR="003F4D7F" w:rsidRDefault="003F4D7F" w:rsidP="00A6702B">
      <w:pPr>
        <w:rPr>
          <w:lang w:val="en-US" w:eastAsia="ja-JP"/>
        </w:rPr>
      </w:pPr>
    </w:p>
    <w:p w14:paraId="512AABF2" w14:textId="57B70CF1" w:rsidR="00CF6580" w:rsidRDefault="000D5AA6" w:rsidP="00A6702B">
      <w:pPr>
        <w:rPr>
          <w:lang w:val="en-US" w:eastAsia="ja-JP"/>
        </w:rPr>
      </w:pPr>
      <w:r>
        <w:rPr>
          <w:rFonts w:hint="eastAsia"/>
          <w:lang w:val="en-US" w:eastAsia="ja-JP"/>
        </w:rPr>
        <w:t>In RAN4 #116-bis meeting, we agreed to assume only the high power devices</w:t>
      </w:r>
      <w:r w:rsidR="000D3774">
        <w:rPr>
          <w:rFonts w:hint="eastAsia"/>
          <w:lang w:val="en-US" w:eastAsia="ja-JP"/>
        </w:rPr>
        <w:t xml:space="preserve"> </w:t>
      </w:r>
      <w:r w:rsidR="000D3774">
        <w:rPr>
          <w:lang w:val="en-US" w:eastAsia="ja-JP"/>
        </w:rPr>
        <w:fldChar w:fldCharType="begin"/>
      </w:r>
      <w:r w:rsidR="000D3774">
        <w:rPr>
          <w:lang w:val="en-US" w:eastAsia="ja-JP"/>
        </w:rPr>
        <w:instrText xml:space="preserve"> </w:instrText>
      </w:r>
      <w:r w:rsidR="000D3774">
        <w:rPr>
          <w:rFonts w:hint="eastAsia"/>
          <w:lang w:val="en-US" w:eastAsia="ja-JP"/>
        </w:rPr>
        <w:instrText>REF _Ref213254862 \r \h</w:instrText>
      </w:r>
      <w:r w:rsidR="000D3774">
        <w:rPr>
          <w:lang w:val="en-US" w:eastAsia="ja-JP"/>
        </w:rPr>
        <w:instrText xml:space="preserve"> </w:instrText>
      </w:r>
      <w:r w:rsidR="000D3774">
        <w:rPr>
          <w:lang w:val="en-US" w:eastAsia="ja-JP"/>
        </w:rPr>
      </w:r>
      <w:r w:rsidR="000D3774">
        <w:rPr>
          <w:lang w:val="en-US" w:eastAsia="ja-JP"/>
        </w:rPr>
        <w:fldChar w:fldCharType="separate"/>
      </w:r>
      <w:r w:rsidR="000D3774">
        <w:rPr>
          <w:lang w:val="en-US" w:eastAsia="ja-JP"/>
        </w:rPr>
        <w:t>[7]</w:t>
      </w:r>
      <w:r w:rsidR="000D3774">
        <w:rPr>
          <w:lang w:val="en-US" w:eastAsia="ja-JP"/>
        </w:rPr>
        <w:fldChar w:fldCharType="end"/>
      </w:r>
      <w:r>
        <w:rPr>
          <w:rFonts w:hint="eastAsia"/>
          <w:lang w:val="en-US" w:eastAsia="ja-JP"/>
        </w:rPr>
        <w:t xml:space="preserve">. Therefore, </w:t>
      </w:r>
      <w:r w:rsidR="00920212">
        <w:rPr>
          <w:rFonts w:hint="eastAsia"/>
          <w:lang w:val="en-US" w:eastAsia="ja-JP"/>
        </w:rPr>
        <w:t xml:space="preserve">TRP limit per channel bandwidth </w:t>
      </w:r>
      <w:r w:rsidR="00920212">
        <w:rPr>
          <w:lang w:val="en-US" w:eastAsia="ja-JP"/>
        </w:rPr>
        <w:t>corresponds</w:t>
      </w:r>
      <w:r w:rsidR="00920212">
        <w:rPr>
          <w:rFonts w:hint="eastAsia"/>
          <w:lang w:val="en-US" w:eastAsia="ja-JP"/>
        </w:rPr>
        <w:t xml:space="preserve"> to PSD </w:t>
      </w:r>
      <w:r w:rsidR="00203F20">
        <w:rPr>
          <w:lang w:val="en-US" w:eastAsia="ja-JP"/>
        </w:rPr>
        <w:t>20 dBm/MHz</w:t>
      </w:r>
      <w:r w:rsidR="0046264A">
        <w:rPr>
          <w:lang w:val="en-US" w:eastAsia="ja-JP"/>
        </w:rPr>
        <w:t xml:space="preserve"> </w:t>
      </w:r>
      <w:r w:rsidR="001A4724">
        <w:rPr>
          <w:lang w:val="en-US" w:eastAsia="ja-JP"/>
        </w:rPr>
        <w:t>for all the channel bandwidths</w:t>
      </w:r>
      <w:r>
        <w:rPr>
          <w:rFonts w:hint="eastAsia"/>
          <w:lang w:val="en-US" w:eastAsia="ja-JP"/>
        </w:rPr>
        <w:t xml:space="preserve"> listed above</w:t>
      </w:r>
      <w:r w:rsidR="00920212">
        <w:rPr>
          <w:rFonts w:hint="eastAsia"/>
          <w:lang w:val="en-US" w:eastAsia="ja-JP"/>
        </w:rPr>
        <w:t>.</w:t>
      </w:r>
    </w:p>
    <w:p w14:paraId="6C492180" w14:textId="77777777" w:rsidR="00B40EB2" w:rsidRDefault="00B40EB2" w:rsidP="00B40EB2">
      <w:pPr>
        <w:pStyle w:val="RAN4observation0"/>
        <w:rPr>
          <w:rFonts w:eastAsia="ＭＳ 明朝"/>
          <w:b/>
          <w:bCs/>
          <w:lang w:val="en-US" w:eastAsia="ja-JP"/>
        </w:rPr>
      </w:pPr>
      <w:bookmarkStart w:id="6" w:name="_Toc213464490"/>
      <w:r>
        <w:rPr>
          <w:rFonts w:eastAsia="ＭＳ 明朝" w:hint="eastAsia"/>
          <w:b/>
          <w:bCs/>
          <w:lang w:val="en-US" w:eastAsia="ja-JP"/>
        </w:rPr>
        <w:t xml:space="preserve">Only </w:t>
      </w:r>
      <w:r>
        <w:rPr>
          <w:rFonts w:eastAsia="ＭＳ 明朝"/>
          <w:b/>
          <w:bCs/>
          <w:lang w:val="en-US" w:eastAsia="ja-JP"/>
        </w:rPr>
        <w:t>high</w:t>
      </w:r>
      <w:r>
        <w:rPr>
          <w:rFonts w:eastAsia="ＭＳ 明朝" w:hint="eastAsia"/>
          <w:b/>
          <w:bCs/>
          <w:lang w:val="en-US" w:eastAsia="ja-JP"/>
        </w:rPr>
        <w:t xml:space="preserve"> power devices are considered in this WI.</w:t>
      </w:r>
      <w:bookmarkEnd w:id="6"/>
    </w:p>
    <w:p w14:paraId="02094148" w14:textId="00FDE75D" w:rsidR="00920212" w:rsidRDefault="00920212" w:rsidP="00A6702B">
      <w:pPr>
        <w:rPr>
          <w:lang w:val="en-US" w:eastAsia="ja-JP"/>
        </w:rPr>
      </w:pPr>
      <w:r>
        <w:rPr>
          <w:rFonts w:hint="eastAsia"/>
          <w:lang w:val="en-US" w:eastAsia="ja-JP"/>
        </w:rPr>
        <w:t xml:space="preserve">Furthermore, a peak power spectrum </w:t>
      </w:r>
      <w:r>
        <w:rPr>
          <w:lang w:val="en-US" w:eastAsia="ja-JP"/>
        </w:rPr>
        <w:t>density of</w:t>
      </w:r>
      <w:r>
        <w:rPr>
          <w:rFonts w:hint="eastAsia"/>
          <w:lang w:val="en-US" w:eastAsia="ja-JP"/>
        </w:rPr>
        <w:t xml:space="preserve"> </w:t>
      </w:r>
      <w:r w:rsidR="00A52F8E">
        <w:rPr>
          <w:lang w:val="en-US" w:eastAsia="ja-JP"/>
        </w:rPr>
        <w:t xml:space="preserve">21 dBm/MHz </w:t>
      </w:r>
      <w:r>
        <w:rPr>
          <w:rFonts w:hint="eastAsia"/>
          <w:lang w:val="en-US" w:eastAsia="ja-JP"/>
        </w:rPr>
        <w:t xml:space="preserve">is specified </w:t>
      </w:r>
      <w:r w:rsidR="00FC74F1">
        <w:rPr>
          <w:rFonts w:hint="eastAsia"/>
          <w:lang w:val="en-US" w:eastAsia="ja-JP"/>
        </w:rPr>
        <w:t>in FCC Power limits</w:t>
      </w:r>
      <w:r w:rsidR="00596B15">
        <w:rPr>
          <w:lang w:val="en-US" w:eastAsia="ja-JP"/>
        </w:rPr>
        <w:t xml:space="preserve"> for </w:t>
      </w:r>
      <w:r w:rsidR="005F213E">
        <w:rPr>
          <w:lang w:val="en-US" w:eastAsia="ja-JP"/>
        </w:rPr>
        <w:t>High</w:t>
      </w:r>
      <w:r w:rsidR="00596B15">
        <w:rPr>
          <w:lang w:val="en-US" w:eastAsia="ja-JP"/>
        </w:rPr>
        <w:t xml:space="preserve"> power </w:t>
      </w:r>
      <w:r w:rsidR="000D5AA6">
        <w:rPr>
          <w:rFonts w:hint="eastAsia"/>
          <w:lang w:val="en-US" w:eastAsia="ja-JP"/>
        </w:rPr>
        <w:t>devices</w:t>
      </w:r>
      <w:r w:rsidR="009C48EE">
        <w:rPr>
          <w:rFonts w:hint="eastAsia"/>
          <w:lang w:val="en-US" w:eastAsia="ja-JP"/>
        </w:rPr>
        <w:t xml:space="preserve"> </w:t>
      </w:r>
      <w:r w:rsidR="00A52F8E">
        <w:rPr>
          <w:lang w:val="en-US" w:eastAsia="ja-JP"/>
        </w:rPr>
        <w:t xml:space="preserve">in </w:t>
      </w:r>
      <w:r w:rsidR="00A52F8E" w:rsidRPr="00E460D8">
        <w:rPr>
          <w:lang w:eastAsia="ja-JP"/>
        </w:rPr>
        <w:t>§</w:t>
      </w:r>
      <w:r w:rsidR="00A52F8E">
        <w:rPr>
          <w:rFonts w:hint="eastAsia"/>
          <w:lang w:val="en-US" w:eastAsia="ja-JP"/>
        </w:rPr>
        <w:t>90.1215</w:t>
      </w:r>
      <w:r w:rsidR="00A52F8E">
        <w:rPr>
          <w:lang w:val="en-US" w:eastAsia="ja-JP"/>
        </w:rPr>
        <w:t xml:space="preserve"> (a)</w:t>
      </w:r>
      <w:r>
        <w:rPr>
          <w:rFonts w:hint="eastAsia"/>
          <w:lang w:val="en-US" w:eastAsia="ja-JP"/>
        </w:rPr>
        <w:t>.</w:t>
      </w:r>
      <w:r w:rsidR="000D5AA6">
        <w:rPr>
          <w:rFonts w:hint="eastAsia"/>
          <w:lang w:val="en-US" w:eastAsia="ja-JP"/>
        </w:rPr>
        <w:t xml:space="preserve"> This means the peak </w:t>
      </w:r>
      <w:r w:rsidR="00944CE1">
        <w:rPr>
          <w:rFonts w:hint="eastAsia"/>
          <w:lang w:val="en-US" w:eastAsia="ja-JP"/>
        </w:rPr>
        <w:t xml:space="preserve">PSD </w:t>
      </w:r>
      <w:r w:rsidR="000D5AA6">
        <w:rPr>
          <w:rFonts w:hint="eastAsia"/>
          <w:lang w:val="en-US" w:eastAsia="ja-JP"/>
        </w:rPr>
        <w:t>can be 1 dB higher</w:t>
      </w:r>
      <w:r w:rsidR="00944CE1">
        <w:rPr>
          <w:rFonts w:hint="eastAsia"/>
          <w:lang w:val="en-US" w:eastAsia="ja-JP"/>
        </w:rPr>
        <w:t xml:space="preserve"> than the channel average.</w:t>
      </w:r>
      <w:r w:rsidR="000D5AA6">
        <w:rPr>
          <w:rFonts w:hint="eastAsia"/>
          <w:lang w:val="en-US" w:eastAsia="ja-JP"/>
        </w:rPr>
        <w:t xml:space="preserve"> </w:t>
      </w:r>
    </w:p>
    <w:p w14:paraId="32464083" w14:textId="4D8C640B" w:rsidR="001B6B36" w:rsidRDefault="00B77F78" w:rsidP="00A6702B">
      <w:pPr>
        <w:rPr>
          <w:lang w:val="en-US" w:eastAsia="ja-JP"/>
        </w:rPr>
      </w:pPr>
      <w:r>
        <w:rPr>
          <w:lang w:val="en-US" w:eastAsia="ja-JP"/>
        </w:rPr>
        <w:t xml:space="preserve">As specified in </w:t>
      </w:r>
      <w:r w:rsidRPr="00E460D8">
        <w:rPr>
          <w:lang w:eastAsia="ja-JP"/>
        </w:rPr>
        <w:t>§</w:t>
      </w:r>
      <w:r>
        <w:rPr>
          <w:rFonts w:hint="eastAsia"/>
          <w:lang w:val="en-US" w:eastAsia="ja-JP"/>
        </w:rPr>
        <w:t>90.1215</w:t>
      </w:r>
      <w:r>
        <w:rPr>
          <w:lang w:val="en-US" w:eastAsia="ja-JP"/>
        </w:rPr>
        <w:t xml:space="preserve"> (a)</w:t>
      </w:r>
      <w:r w:rsidR="00944CE1">
        <w:rPr>
          <w:rFonts w:hint="eastAsia"/>
          <w:lang w:val="en-US" w:eastAsia="ja-JP"/>
        </w:rPr>
        <w:t>(2)</w:t>
      </w:r>
      <w:r>
        <w:rPr>
          <w:lang w:val="en-US" w:eastAsia="ja-JP"/>
        </w:rPr>
        <w:t xml:space="preserve">, </w:t>
      </w:r>
      <w:r w:rsidR="00325BE8" w:rsidRPr="00325BE8">
        <w:rPr>
          <w:lang w:val="en-US" w:eastAsia="ja-JP"/>
        </w:rPr>
        <w:t>High power devices using channel bandwidths other than those listed above are permitted.</w:t>
      </w:r>
      <w:r w:rsidR="00EF26D2">
        <w:rPr>
          <w:lang w:val="en-US" w:eastAsia="ja-JP"/>
        </w:rPr>
        <w:t xml:space="preserve"> </w:t>
      </w:r>
      <w:r>
        <w:rPr>
          <w:lang w:val="en-US" w:eastAsia="ja-JP"/>
        </w:rPr>
        <w:t>Therefore</w:t>
      </w:r>
      <w:r w:rsidR="00EF26D2">
        <w:rPr>
          <w:lang w:val="en-US" w:eastAsia="ja-JP"/>
        </w:rPr>
        <w:t xml:space="preserve">, </w:t>
      </w:r>
      <w:r w:rsidR="00A340B7">
        <w:rPr>
          <w:lang w:val="en-US" w:eastAsia="ja-JP"/>
        </w:rPr>
        <w:t xml:space="preserve">TRP </w:t>
      </w:r>
      <w:r w:rsidR="00F61F29">
        <w:rPr>
          <w:lang w:val="en-US" w:eastAsia="ja-JP"/>
        </w:rPr>
        <w:t>lim</w:t>
      </w:r>
      <w:r w:rsidR="00A26AE3">
        <w:rPr>
          <w:lang w:val="en-US" w:eastAsia="ja-JP"/>
        </w:rPr>
        <w:t>i</w:t>
      </w:r>
      <w:r w:rsidR="00F61F29">
        <w:rPr>
          <w:lang w:val="en-US" w:eastAsia="ja-JP"/>
        </w:rPr>
        <w:t xml:space="preserve">t </w:t>
      </w:r>
      <w:r w:rsidR="00A340B7">
        <w:rPr>
          <w:lang w:val="en-US" w:eastAsia="ja-JP"/>
        </w:rPr>
        <w:t xml:space="preserve">for </w:t>
      </w:r>
      <w:r w:rsidR="00AA030A">
        <w:rPr>
          <w:lang w:val="en-US" w:eastAsia="ja-JP"/>
        </w:rPr>
        <w:t>25 MHz</w:t>
      </w:r>
      <w:r w:rsidR="00F61F29">
        <w:rPr>
          <w:lang w:val="en-US" w:eastAsia="ja-JP"/>
        </w:rPr>
        <w:t xml:space="preserve"> </w:t>
      </w:r>
      <w:r w:rsidR="004D3F18">
        <w:rPr>
          <w:lang w:val="en-US" w:eastAsia="ja-JP"/>
        </w:rPr>
        <w:t xml:space="preserve">channel bandwidth </w:t>
      </w:r>
      <w:r w:rsidR="00944CE1">
        <w:rPr>
          <w:rFonts w:hint="eastAsia"/>
          <w:lang w:val="en-US" w:eastAsia="ja-JP"/>
        </w:rPr>
        <w:t>can be up to</w:t>
      </w:r>
      <w:r w:rsidR="000D5AA6">
        <w:rPr>
          <w:rFonts w:hint="eastAsia"/>
          <w:lang w:val="en-US" w:eastAsia="ja-JP"/>
        </w:rPr>
        <w:t xml:space="preserve"> 34.98 dBm</w:t>
      </w:r>
      <w:r w:rsidR="00A340B7">
        <w:rPr>
          <w:lang w:val="en-US" w:eastAsia="ja-JP"/>
        </w:rPr>
        <w:t>.</w:t>
      </w:r>
      <w:r w:rsidR="000D5AA6">
        <w:rPr>
          <w:rFonts w:hint="eastAsia"/>
          <w:lang w:val="en-US" w:eastAsia="ja-JP"/>
        </w:rPr>
        <w:t xml:space="preserve"> In RAN4 #116-bis meeting, we agreed to scale the TRP limit from the other channel bandwidths, therefore it was agreed to be 34 dBm</w:t>
      </w:r>
      <w:r w:rsidR="000D3774">
        <w:rPr>
          <w:rFonts w:hint="eastAsia"/>
          <w:lang w:val="en-US" w:eastAsia="ja-JP"/>
        </w:rPr>
        <w:t xml:space="preserve"> </w:t>
      </w:r>
      <w:r w:rsidR="000D3774">
        <w:rPr>
          <w:lang w:val="en-US" w:eastAsia="ja-JP"/>
        </w:rPr>
        <w:fldChar w:fldCharType="begin"/>
      </w:r>
      <w:r w:rsidR="000D3774">
        <w:rPr>
          <w:lang w:val="en-US" w:eastAsia="ja-JP"/>
        </w:rPr>
        <w:instrText xml:space="preserve"> </w:instrText>
      </w:r>
      <w:r w:rsidR="000D3774">
        <w:rPr>
          <w:rFonts w:hint="eastAsia"/>
          <w:lang w:val="en-US" w:eastAsia="ja-JP"/>
        </w:rPr>
        <w:instrText>REF _Ref213254862 \r \h</w:instrText>
      </w:r>
      <w:r w:rsidR="000D3774">
        <w:rPr>
          <w:lang w:val="en-US" w:eastAsia="ja-JP"/>
        </w:rPr>
        <w:instrText xml:space="preserve"> </w:instrText>
      </w:r>
      <w:r w:rsidR="000D3774">
        <w:rPr>
          <w:lang w:val="en-US" w:eastAsia="ja-JP"/>
        </w:rPr>
      </w:r>
      <w:r w:rsidR="000D3774">
        <w:rPr>
          <w:lang w:val="en-US" w:eastAsia="ja-JP"/>
        </w:rPr>
        <w:fldChar w:fldCharType="separate"/>
      </w:r>
      <w:r w:rsidR="000D3774">
        <w:rPr>
          <w:lang w:val="en-US" w:eastAsia="ja-JP"/>
        </w:rPr>
        <w:t>[7]</w:t>
      </w:r>
      <w:r w:rsidR="000D3774">
        <w:rPr>
          <w:lang w:val="en-US" w:eastAsia="ja-JP"/>
        </w:rPr>
        <w:fldChar w:fldCharType="end"/>
      </w:r>
      <w:r w:rsidR="000D5AA6">
        <w:rPr>
          <w:rFonts w:hint="eastAsia"/>
          <w:lang w:val="en-US" w:eastAsia="ja-JP"/>
        </w:rPr>
        <w:t>.</w:t>
      </w:r>
    </w:p>
    <w:p w14:paraId="4F97CA3D" w14:textId="4D1BE533" w:rsidR="006A06C5" w:rsidRDefault="006A06C5" w:rsidP="006A06C5">
      <w:pPr>
        <w:pStyle w:val="RAN4observation0"/>
        <w:rPr>
          <w:rFonts w:eastAsia="ＭＳ 明朝"/>
          <w:b/>
          <w:bCs/>
          <w:lang w:val="en-US" w:eastAsia="ja-JP"/>
        </w:rPr>
      </w:pPr>
      <w:bookmarkStart w:id="7" w:name="_Toc213462446"/>
      <w:bookmarkStart w:id="8" w:name="_Toc213462455"/>
      <w:bookmarkStart w:id="9" w:name="_Toc213464491"/>
      <w:bookmarkEnd w:id="7"/>
      <w:bookmarkEnd w:id="8"/>
      <w:r w:rsidRPr="007218D8">
        <w:rPr>
          <w:b/>
          <w:bCs/>
          <w:lang w:val="en-US" w:eastAsia="ja-JP"/>
        </w:rPr>
        <w:t xml:space="preserve">PSD limit 20 dBm/MHz for the entire channel bandwidth and 21 dBm/MHz for the peak density </w:t>
      </w:r>
      <w:r w:rsidR="000D3774">
        <w:rPr>
          <w:rFonts w:eastAsia="ＭＳ 明朝" w:hint="eastAsia"/>
          <w:b/>
          <w:bCs/>
          <w:lang w:val="en-US" w:eastAsia="ja-JP"/>
        </w:rPr>
        <w:t>are</w:t>
      </w:r>
      <w:r w:rsidRPr="007218D8">
        <w:rPr>
          <w:b/>
          <w:bCs/>
          <w:lang w:val="en-US" w:eastAsia="ja-JP"/>
        </w:rPr>
        <w:t xml:space="preserve"> applied to </w:t>
      </w:r>
      <w:r w:rsidR="00944CE1">
        <w:rPr>
          <w:rFonts w:eastAsia="ＭＳ 明朝" w:hint="eastAsia"/>
          <w:b/>
          <w:bCs/>
          <w:lang w:val="en-US" w:eastAsia="ja-JP"/>
        </w:rPr>
        <w:t>all the</w:t>
      </w:r>
      <w:r w:rsidRPr="007218D8">
        <w:rPr>
          <w:b/>
          <w:bCs/>
          <w:lang w:val="en-US" w:eastAsia="ja-JP"/>
        </w:rPr>
        <w:t xml:space="preserve"> channel bandwidth</w:t>
      </w:r>
      <w:r w:rsidR="00944CE1">
        <w:rPr>
          <w:rFonts w:eastAsia="ＭＳ 明朝" w:hint="eastAsia"/>
          <w:b/>
          <w:bCs/>
          <w:lang w:val="en-US" w:eastAsia="ja-JP"/>
        </w:rPr>
        <w:t>s specified in WID</w:t>
      </w:r>
      <w:r w:rsidRPr="007218D8">
        <w:rPr>
          <w:b/>
          <w:bCs/>
          <w:lang w:val="en-US" w:eastAsia="ja-JP"/>
        </w:rPr>
        <w:t>.</w:t>
      </w:r>
      <w:bookmarkEnd w:id="9"/>
    </w:p>
    <w:p w14:paraId="7244273A" w14:textId="6B6EBD28" w:rsidR="00C85139" w:rsidRDefault="00C85139" w:rsidP="00C85139">
      <w:pPr>
        <w:rPr>
          <w:rFonts w:hint="eastAsia"/>
          <w:lang w:val="en-US" w:eastAsia="ja-JP"/>
        </w:rPr>
      </w:pPr>
      <w:r>
        <w:rPr>
          <w:rFonts w:hint="eastAsia"/>
          <w:lang w:val="en-US" w:eastAsia="ja-JP"/>
        </w:rPr>
        <w:t>In the last meeting</w:t>
      </w:r>
      <w:r w:rsidR="006E370D">
        <w:rPr>
          <w:rFonts w:hint="eastAsia"/>
          <w:lang w:val="en-US" w:eastAsia="ja-JP"/>
        </w:rPr>
        <w:t>,</w:t>
      </w:r>
      <w:r>
        <w:rPr>
          <w:rFonts w:hint="eastAsia"/>
          <w:lang w:val="en-US" w:eastAsia="ja-JP"/>
        </w:rPr>
        <w:t xml:space="preserve"> there was a proposal to </w:t>
      </w:r>
      <w:r w:rsidR="006E370D">
        <w:rPr>
          <w:rFonts w:hint="eastAsia"/>
          <w:lang w:val="en-US" w:eastAsia="ja-JP"/>
        </w:rPr>
        <w:t xml:space="preserve">include 1 dB </w:t>
      </w:r>
      <w:r w:rsidR="006E370D">
        <w:rPr>
          <w:lang w:val="en-US" w:eastAsia="ja-JP"/>
        </w:rPr>
        <w:t>margin</w:t>
      </w:r>
      <w:r w:rsidR="006E370D">
        <w:rPr>
          <w:rFonts w:hint="eastAsia"/>
          <w:lang w:val="en-US" w:eastAsia="ja-JP"/>
        </w:rPr>
        <w:t xml:space="preserve"> to </w:t>
      </w:r>
      <w:r w:rsidR="006E370D">
        <w:rPr>
          <w:lang w:val="en-US" w:eastAsia="ja-JP"/>
        </w:rPr>
        <w:t>accommodate</w:t>
      </w:r>
      <w:r w:rsidR="006E370D">
        <w:rPr>
          <w:rFonts w:hint="eastAsia"/>
          <w:lang w:val="en-US" w:eastAsia="ja-JP"/>
        </w:rPr>
        <w:t xml:space="preserve"> imperfect UL spectral flatness so that 20 dBm/MHz is applied for all RB allocation</w:t>
      </w:r>
      <w:r w:rsidR="00F968B9">
        <w:rPr>
          <w:rFonts w:hint="eastAsia"/>
          <w:lang w:val="en-US" w:eastAsia="ja-JP"/>
        </w:rPr>
        <w:t>s</w:t>
      </w:r>
      <w:r w:rsidR="006E370D">
        <w:rPr>
          <w:rFonts w:hint="eastAsia"/>
          <w:lang w:val="en-US" w:eastAsia="ja-JP"/>
        </w:rPr>
        <w:t xml:space="preserve">. </w:t>
      </w:r>
      <w:r w:rsidR="00F968B9">
        <w:rPr>
          <w:rFonts w:hint="eastAsia"/>
          <w:lang w:val="en-US" w:eastAsia="ja-JP"/>
        </w:rPr>
        <w:t xml:space="preserve">It is unclear how this margin is </w:t>
      </w:r>
      <w:r w:rsidR="00F968B9">
        <w:rPr>
          <w:lang w:val="en-US" w:eastAsia="ja-JP"/>
        </w:rPr>
        <w:t>derived</w:t>
      </w:r>
      <w:r w:rsidR="00F968B9">
        <w:rPr>
          <w:rFonts w:hint="eastAsia"/>
          <w:lang w:val="en-US" w:eastAsia="ja-JP"/>
        </w:rPr>
        <w:t xml:space="preserve">. It may depend on how many samples are simulated. Unless there is any further justification, we propose we leave it to each </w:t>
      </w:r>
      <w:r w:rsidR="00F968B9">
        <w:rPr>
          <w:lang w:val="en-US" w:eastAsia="ja-JP"/>
        </w:rPr>
        <w:t>company</w:t>
      </w:r>
      <w:r w:rsidR="00F968B9">
        <w:rPr>
          <w:rFonts w:hint="eastAsia"/>
          <w:lang w:val="en-US" w:eastAsia="ja-JP"/>
        </w:rPr>
        <w:t xml:space="preserve"> who simulates A-MPR.</w:t>
      </w:r>
    </w:p>
    <w:p w14:paraId="747D5A00" w14:textId="370C0DED" w:rsidR="006E370D" w:rsidRDefault="006E370D" w:rsidP="006E370D">
      <w:pPr>
        <w:pStyle w:val="RAN4proposal"/>
        <w:rPr>
          <w:lang w:val="en-US" w:eastAsia="ja-JP"/>
        </w:rPr>
      </w:pPr>
      <w:bookmarkStart w:id="10" w:name="_Toc213464492"/>
      <w:r>
        <w:rPr>
          <w:rFonts w:hint="eastAsia"/>
          <w:lang w:val="en-US" w:eastAsia="ja-JP"/>
        </w:rPr>
        <w:t xml:space="preserve">It is proposed to </w:t>
      </w:r>
      <w:r>
        <w:rPr>
          <w:rFonts w:hint="eastAsia"/>
          <w:lang w:val="en-US" w:eastAsia="ja-JP"/>
        </w:rPr>
        <w:t xml:space="preserve">assume 20 dBm/MHz for the entire channel bandwidth and 21 dBm/MHz for the peak power spectral density in A-MPR simulations. How to handle the </w:t>
      </w:r>
      <w:r>
        <w:rPr>
          <w:lang w:val="en-US" w:eastAsia="ja-JP"/>
        </w:rPr>
        <w:t>margin</w:t>
      </w:r>
      <w:r>
        <w:rPr>
          <w:rFonts w:hint="eastAsia"/>
          <w:lang w:val="en-US" w:eastAsia="ja-JP"/>
        </w:rPr>
        <w:t xml:space="preserve"> for spectral flatness </w:t>
      </w:r>
      <w:r w:rsidR="00F968B9">
        <w:rPr>
          <w:rFonts w:hint="eastAsia"/>
          <w:lang w:val="en-US" w:eastAsia="ja-JP"/>
        </w:rPr>
        <w:t xml:space="preserve">or simulation variance </w:t>
      </w:r>
      <w:r>
        <w:rPr>
          <w:rFonts w:hint="eastAsia"/>
          <w:lang w:val="en-US" w:eastAsia="ja-JP"/>
        </w:rPr>
        <w:t xml:space="preserve">is up to each </w:t>
      </w:r>
      <w:r w:rsidR="00F968B9">
        <w:rPr>
          <w:rFonts w:hint="eastAsia"/>
          <w:lang w:val="en-US" w:eastAsia="ja-JP"/>
        </w:rPr>
        <w:t>company</w:t>
      </w:r>
      <w:r>
        <w:rPr>
          <w:rFonts w:hint="eastAsia"/>
          <w:lang w:val="en-US" w:eastAsia="ja-JP"/>
        </w:rPr>
        <w:t>.</w:t>
      </w:r>
      <w:bookmarkEnd w:id="10"/>
    </w:p>
    <w:p w14:paraId="36D71100" w14:textId="2A07447E" w:rsidR="00567FB8" w:rsidRDefault="00567FB8" w:rsidP="00A6702B">
      <w:pPr>
        <w:rPr>
          <w:lang w:val="en-US" w:eastAsia="ja-JP"/>
        </w:rPr>
      </w:pPr>
      <w:r>
        <w:rPr>
          <w:rFonts w:hint="eastAsia"/>
          <w:lang w:val="en-US" w:eastAsia="ja-JP"/>
        </w:rPr>
        <w:t xml:space="preserve">Although RAN considered that HPUE would be handled later in a basket WI </w:t>
      </w:r>
      <w:r>
        <w:rPr>
          <w:lang w:val="en-US" w:eastAsia="ja-JP"/>
        </w:rPr>
        <w:fldChar w:fldCharType="begin"/>
      </w:r>
      <w:r>
        <w:rPr>
          <w:lang w:val="en-US" w:eastAsia="ja-JP"/>
        </w:rPr>
        <w:instrText xml:space="preserve"> </w:instrText>
      </w:r>
      <w:r>
        <w:rPr>
          <w:rFonts w:hint="eastAsia"/>
          <w:lang w:val="en-US" w:eastAsia="ja-JP"/>
        </w:rPr>
        <w:instrText>REF _Ref210120993 \r \h</w:instrText>
      </w:r>
      <w:r>
        <w:rPr>
          <w:lang w:val="en-US" w:eastAsia="ja-JP"/>
        </w:rPr>
        <w:instrText xml:space="preserve"> </w:instrText>
      </w:r>
      <w:r>
        <w:rPr>
          <w:lang w:val="en-US" w:eastAsia="ja-JP"/>
        </w:rPr>
      </w:r>
      <w:r>
        <w:rPr>
          <w:lang w:val="en-US" w:eastAsia="ja-JP"/>
        </w:rPr>
        <w:fldChar w:fldCharType="separate"/>
      </w:r>
      <w:r>
        <w:rPr>
          <w:lang w:val="en-US" w:eastAsia="ja-JP"/>
        </w:rPr>
        <w:t>[3]</w:t>
      </w:r>
      <w:r>
        <w:rPr>
          <w:lang w:val="en-US" w:eastAsia="ja-JP"/>
        </w:rPr>
        <w:fldChar w:fldCharType="end"/>
      </w:r>
      <w:r>
        <w:rPr>
          <w:rFonts w:hint="eastAsia"/>
          <w:lang w:val="en-US" w:eastAsia="ja-JP"/>
        </w:rPr>
        <w:t xml:space="preserve">, there was proposal to consider PC2 </w:t>
      </w:r>
      <w:r w:rsidR="00350255">
        <w:rPr>
          <w:rFonts w:hint="eastAsia"/>
          <w:lang w:val="en-US" w:eastAsia="ja-JP"/>
        </w:rPr>
        <w:t xml:space="preserve">as the prototype PC </w:t>
      </w:r>
      <w:r>
        <w:rPr>
          <w:rFonts w:hint="eastAsia"/>
          <w:lang w:val="en-US" w:eastAsia="ja-JP"/>
        </w:rPr>
        <w:t xml:space="preserve">instead of PC3 </w:t>
      </w:r>
      <w:r>
        <w:rPr>
          <w:lang w:val="en-US" w:eastAsia="ja-JP"/>
        </w:rPr>
        <w:fldChar w:fldCharType="begin"/>
      </w:r>
      <w:r>
        <w:rPr>
          <w:lang w:val="en-US" w:eastAsia="ja-JP"/>
        </w:rPr>
        <w:instrText xml:space="preserve"> </w:instrText>
      </w:r>
      <w:r>
        <w:rPr>
          <w:rFonts w:hint="eastAsia"/>
          <w:lang w:val="en-US" w:eastAsia="ja-JP"/>
        </w:rPr>
        <w:instrText>REF _Ref213255221 \r \h</w:instrText>
      </w:r>
      <w:r>
        <w:rPr>
          <w:lang w:val="en-US" w:eastAsia="ja-JP"/>
        </w:rPr>
        <w:instrText xml:space="preserve"> </w:instrText>
      </w:r>
      <w:r>
        <w:rPr>
          <w:lang w:val="en-US" w:eastAsia="ja-JP"/>
        </w:rPr>
      </w:r>
      <w:r>
        <w:rPr>
          <w:lang w:val="en-US" w:eastAsia="ja-JP"/>
        </w:rPr>
        <w:fldChar w:fldCharType="separate"/>
      </w:r>
      <w:r>
        <w:rPr>
          <w:lang w:val="en-US" w:eastAsia="ja-JP"/>
        </w:rPr>
        <w:t>[8]</w:t>
      </w:r>
      <w:r>
        <w:rPr>
          <w:lang w:val="en-US" w:eastAsia="ja-JP"/>
        </w:rPr>
        <w:fldChar w:fldCharType="end"/>
      </w:r>
      <w:r>
        <w:rPr>
          <w:lang w:val="en-US" w:eastAsia="ja-JP"/>
        </w:rPr>
        <w:fldChar w:fldCharType="begin"/>
      </w:r>
      <w:r>
        <w:rPr>
          <w:lang w:val="en-US" w:eastAsia="ja-JP"/>
        </w:rPr>
        <w:instrText xml:space="preserve"> REF _Ref213255223 \r \h </w:instrText>
      </w:r>
      <w:r>
        <w:rPr>
          <w:lang w:val="en-US" w:eastAsia="ja-JP"/>
        </w:rPr>
      </w:r>
      <w:r>
        <w:rPr>
          <w:lang w:val="en-US" w:eastAsia="ja-JP"/>
        </w:rPr>
        <w:fldChar w:fldCharType="separate"/>
      </w:r>
      <w:r>
        <w:rPr>
          <w:lang w:val="en-US" w:eastAsia="ja-JP"/>
        </w:rPr>
        <w:t>[9]</w:t>
      </w:r>
      <w:r>
        <w:rPr>
          <w:lang w:val="en-US" w:eastAsia="ja-JP"/>
        </w:rPr>
        <w:fldChar w:fldCharType="end"/>
      </w:r>
      <w:r w:rsidR="000372F7">
        <w:rPr>
          <w:rFonts w:hint="eastAsia"/>
          <w:lang w:val="en-US" w:eastAsia="ja-JP"/>
        </w:rPr>
        <w:t xml:space="preserve">. </w:t>
      </w:r>
      <w:r w:rsidR="00FD16B2">
        <w:rPr>
          <w:rFonts w:hint="eastAsia"/>
          <w:lang w:val="en-US" w:eastAsia="ja-JP"/>
        </w:rPr>
        <w:t>F</w:t>
      </w:r>
      <w:r w:rsidR="000372F7">
        <w:rPr>
          <w:rFonts w:hint="eastAsia"/>
          <w:lang w:val="en-US" w:eastAsia="ja-JP"/>
        </w:rPr>
        <w:t xml:space="preserve">ull power waveform is not </w:t>
      </w:r>
      <w:r w:rsidR="000372F7">
        <w:rPr>
          <w:lang w:val="en-US" w:eastAsia="ja-JP"/>
        </w:rPr>
        <w:t>available</w:t>
      </w:r>
      <w:r w:rsidR="000372F7">
        <w:rPr>
          <w:rFonts w:hint="eastAsia"/>
          <w:lang w:val="en-US" w:eastAsia="ja-JP"/>
        </w:rPr>
        <w:t xml:space="preserve"> for HPUE (PC1, PC1.5 or PC2) due to the strict peak PSD limit and FCC mask M requirement. Thus, HPUE will need a different approach than PC3 to specify the power classes which would be beyond the scope of the HPUE basket WI</w:t>
      </w:r>
      <w:r w:rsidR="00FD16B2">
        <w:rPr>
          <w:rFonts w:hint="eastAsia"/>
          <w:lang w:val="en-US" w:eastAsia="ja-JP"/>
        </w:rPr>
        <w:t xml:space="preserve"> due to its complexity</w:t>
      </w:r>
      <w:r w:rsidR="000372F7">
        <w:rPr>
          <w:rFonts w:hint="eastAsia"/>
          <w:lang w:val="en-US" w:eastAsia="ja-JP"/>
        </w:rPr>
        <w:t xml:space="preserve">. In our view, the lack of full power waveform would discourage operators and </w:t>
      </w:r>
      <w:r w:rsidR="000372F7">
        <w:rPr>
          <w:lang w:val="en-US" w:eastAsia="ja-JP"/>
        </w:rPr>
        <w:t>vendors</w:t>
      </w:r>
      <w:r w:rsidR="000372F7">
        <w:rPr>
          <w:rFonts w:hint="eastAsia"/>
          <w:lang w:val="en-US" w:eastAsia="ja-JP"/>
        </w:rPr>
        <w:t xml:space="preserve"> </w:t>
      </w:r>
      <w:r w:rsidR="000372F7">
        <w:rPr>
          <w:lang w:val="en-US" w:eastAsia="ja-JP"/>
        </w:rPr>
        <w:t>from deploying</w:t>
      </w:r>
      <w:r w:rsidR="000372F7">
        <w:rPr>
          <w:rFonts w:hint="eastAsia"/>
          <w:lang w:val="en-US" w:eastAsia="ja-JP"/>
        </w:rPr>
        <w:t xml:space="preserve"> and </w:t>
      </w:r>
      <w:r w:rsidR="000372F7">
        <w:rPr>
          <w:lang w:val="en-US" w:eastAsia="ja-JP"/>
        </w:rPr>
        <w:t>developing</w:t>
      </w:r>
      <w:r w:rsidR="000372F7">
        <w:rPr>
          <w:rFonts w:hint="eastAsia"/>
          <w:lang w:val="en-US" w:eastAsia="ja-JP"/>
        </w:rPr>
        <w:t xml:space="preserve"> HPUE. Th</w:t>
      </w:r>
      <w:r w:rsidR="00FD16B2">
        <w:rPr>
          <w:rFonts w:hint="eastAsia"/>
          <w:lang w:val="en-US" w:eastAsia="ja-JP"/>
        </w:rPr>
        <w:t>erefore,</w:t>
      </w:r>
      <w:r w:rsidR="000372F7">
        <w:rPr>
          <w:rFonts w:hint="eastAsia"/>
          <w:lang w:val="en-US" w:eastAsia="ja-JP"/>
        </w:rPr>
        <w:t xml:space="preserve"> we</w:t>
      </w:r>
      <w:r w:rsidR="00FD16B2">
        <w:rPr>
          <w:rFonts w:hint="eastAsia"/>
          <w:lang w:val="en-US" w:eastAsia="ja-JP"/>
        </w:rPr>
        <w:t xml:space="preserve"> </w:t>
      </w:r>
      <w:r w:rsidR="00FD16B2">
        <w:rPr>
          <w:rFonts w:hint="eastAsia"/>
          <w:lang w:val="en-US" w:eastAsia="ja-JP"/>
        </w:rPr>
        <w:lastRenderedPageBreak/>
        <w:t xml:space="preserve">think that PC3 is not a special </w:t>
      </w:r>
      <w:r w:rsidR="00FD16B2">
        <w:rPr>
          <w:lang w:val="en-US" w:eastAsia="ja-JP"/>
        </w:rPr>
        <w:t>case,</w:t>
      </w:r>
      <w:r w:rsidR="00FD16B2">
        <w:rPr>
          <w:rFonts w:hint="eastAsia"/>
          <w:lang w:val="en-US" w:eastAsia="ja-JP"/>
        </w:rPr>
        <w:t xml:space="preserve"> but HPUE is. Hence, we</w:t>
      </w:r>
      <w:r w:rsidR="000372F7">
        <w:rPr>
          <w:rFonts w:hint="eastAsia"/>
          <w:lang w:val="en-US" w:eastAsia="ja-JP"/>
        </w:rPr>
        <w:t xml:space="preserve"> propose we focus on PC3</w:t>
      </w:r>
      <w:r w:rsidR="00FD16B2">
        <w:rPr>
          <w:rFonts w:hint="eastAsia"/>
          <w:lang w:val="en-US" w:eastAsia="ja-JP"/>
        </w:rPr>
        <w:t xml:space="preserve"> now </w:t>
      </w:r>
      <w:r w:rsidR="000372F7">
        <w:rPr>
          <w:rFonts w:hint="eastAsia"/>
          <w:lang w:val="en-US" w:eastAsia="ja-JP"/>
        </w:rPr>
        <w:t xml:space="preserve">and </w:t>
      </w:r>
      <w:r w:rsidR="00FD16B2">
        <w:rPr>
          <w:rFonts w:hint="eastAsia"/>
          <w:lang w:val="en-US" w:eastAsia="ja-JP"/>
        </w:rPr>
        <w:t xml:space="preserve">handle </w:t>
      </w:r>
      <w:r w:rsidR="000372F7">
        <w:rPr>
          <w:rFonts w:hint="eastAsia"/>
          <w:lang w:val="en-US" w:eastAsia="ja-JP"/>
        </w:rPr>
        <w:t>HPUE later. If HPUE basket is not a right WI</w:t>
      </w:r>
      <w:r w:rsidR="00FD16B2">
        <w:rPr>
          <w:rFonts w:hint="eastAsia"/>
          <w:lang w:val="en-US" w:eastAsia="ja-JP"/>
        </w:rPr>
        <w:t xml:space="preserve"> due to the complex mechanism of power backoff</w:t>
      </w:r>
      <w:r w:rsidR="000372F7">
        <w:rPr>
          <w:rFonts w:hint="eastAsia"/>
          <w:lang w:val="en-US" w:eastAsia="ja-JP"/>
        </w:rPr>
        <w:t xml:space="preserve">, we can consider </w:t>
      </w:r>
      <w:r w:rsidR="00D60D01">
        <w:rPr>
          <w:lang w:val="en-US" w:eastAsia="ja-JP"/>
        </w:rPr>
        <w:t>having</w:t>
      </w:r>
      <w:r w:rsidR="000372F7">
        <w:rPr>
          <w:rFonts w:hint="eastAsia"/>
          <w:lang w:val="en-US" w:eastAsia="ja-JP"/>
        </w:rPr>
        <w:t xml:space="preserve"> another WI.</w:t>
      </w:r>
    </w:p>
    <w:p w14:paraId="6D99A2CF" w14:textId="7A95CA83" w:rsidR="000372F7" w:rsidRDefault="000372F7" w:rsidP="000372F7">
      <w:pPr>
        <w:pStyle w:val="RAN4proposal"/>
        <w:rPr>
          <w:lang w:val="en-US" w:eastAsia="ja-JP"/>
        </w:rPr>
      </w:pPr>
      <w:bookmarkStart w:id="11" w:name="_Toc213464493"/>
      <w:r>
        <w:rPr>
          <w:rFonts w:hint="eastAsia"/>
          <w:lang w:val="en-US" w:eastAsia="ja-JP"/>
        </w:rPr>
        <w:t>It is proposed to focus on PC3 in this WI</w:t>
      </w:r>
      <w:r w:rsidR="00D60D01">
        <w:rPr>
          <w:rFonts w:hint="eastAsia"/>
          <w:lang w:val="en-US" w:eastAsia="ja-JP"/>
        </w:rPr>
        <w:t xml:space="preserve"> and </w:t>
      </w:r>
      <w:r w:rsidR="00D60D01">
        <w:rPr>
          <w:lang w:val="en-US" w:eastAsia="ja-JP"/>
        </w:rPr>
        <w:t>defer</w:t>
      </w:r>
      <w:r w:rsidR="00D60D01">
        <w:rPr>
          <w:rFonts w:hint="eastAsia"/>
          <w:lang w:val="en-US" w:eastAsia="ja-JP"/>
        </w:rPr>
        <w:t xml:space="preserve"> HPUE to the basket WI or another dedicated WI</w:t>
      </w:r>
      <w:r>
        <w:rPr>
          <w:rFonts w:hint="eastAsia"/>
          <w:lang w:val="en-US" w:eastAsia="ja-JP"/>
        </w:rPr>
        <w:t>.</w:t>
      </w:r>
      <w:bookmarkEnd w:id="11"/>
    </w:p>
    <w:p w14:paraId="6581F011" w14:textId="25EFB88C" w:rsidR="00E00BBC" w:rsidRDefault="00E00BBC" w:rsidP="00E00BBC">
      <w:pPr>
        <w:rPr>
          <w:rFonts w:hint="eastAsia"/>
          <w:lang w:val="en-US" w:eastAsia="ja-JP"/>
        </w:rPr>
      </w:pPr>
      <w:r>
        <w:rPr>
          <w:rFonts w:hint="eastAsia"/>
          <w:lang w:val="en-US" w:eastAsia="ja-JP"/>
        </w:rPr>
        <w:t>AS PSD is limited to 21 dBm/MHz, the achievable TRP is 21+10</w:t>
      </w:r>
      <w:r w:rsidR="00E4311F">
        <w:rPr>
          <w:rFonts w:hint="eastAsia"/>
          <w:lang w:val="en-US" w:eastAsia="ja-JP"/>
        </w:rPr>
        <w:t xml:space="preserve"> log(BW) at best. So for BW&lt;1.585MHz (4.4 PRBs in 30 kHz), TRP will never reach 23 dBm</w:t>
      </w:r>
      <w:bookmarkStart w:id="12" w:name="_Toc213254284"/>
      <w:r w:rsidR="00E4311F">
        <w:rPr>
          <w:rFonts w:hint="eastAsia"/>
          <w:lang w:val="en-US" w:eastAsia="ja-JP"/>
        </w:rPr>
        <w:t>.</w:t>
      </w:r>
      <w:r>
        <w:rPr>
          <w:rFonts w:hint="eastAsia"/>
          <w:lang w:val="en-US" w:eastAsia="ja-JP"/>
        </w:rPr>
        <w:t xml:space="preserve">  </w:t>
      </w:r>
    </w:p>
    <w:p w14:paraId="18103906" w14:textId="5C032985" w:rsidR="00E00BBC" w:rsidRDefault="00E4311F" w:rsidP="00E00BBC">
      <w:pPr>
        <w:pStyle w:val="RAN4observation0"/>
        <w:rPr>
          <w:rFonts w:eastAsia="ＭＳ 明朝"/>
          <w:b/>
          <w:bCs/>
          <w:lang w:val="en-US" w:eastAsia="ja-JP"/>
        </w:rPr>
      </w:pPr>
      <w:bookmarkStart w:id="13" w:name="_Toc213464494"/>
      <w:r>
        <w:rPr>
          <w:rFonts w:eastAsia="ＭＳ 明朝" w:hint="eastAsia"/>
          <w:b/>
          <w:bCs/>
          <w:lang w:val="en-US" w:eastAsia="ja-JP"/>
        </w:rPr>
        <w:t xml:space="preserve">Maximum TRP of UE power class cannot be achieved for </w:t>
      </w:r>
      <w:r>
        <w:rPr>
          <w:rFonts w:eastAsia="ＭＳ 明朝"/>
          <w:b/>
          <w:bCs/>
          <w:lang w:val="en-US" w:eastAsia="ja-JP"/>
        </w:rPr>
        <w:t>narrow</w:t>
      </w:r>
      <w:r>
        <w:rPr>
          <w:rFonts w:eastAsia="ＭＳ 明朝" w:hint="eastAsia"/>
          <w:b/>
          <w:bCs/>
          <w:lang w:val="en-US" w:eastAsia="ja-JP"/>
        </w:rPr>
        <w:t xml:space="preserve"> PRB allocations.</w:t>
      </w:r>
      <w:bookmarkEnd w:id="13"/>
    </w:p>
    <w:bookmarkEnd w:id="12"/>
    <w:p w14:paraId="75F70AB9" w14:textId="26D0C961" w:rsidR="007666E2" w:rsidRDefault="007666E2" w:rsidP="00A6702B">
      <w:pPr>
        <w:rPr>
          <w:lang w:val="en-US" w:eastAsia="ja-JP"/>
        </w:rPr>
      </w:pPr>
      <w:r>
        <w:rPr>
          <w:rFonts w:hint="eastAsia"/>
          <w:lang w:val="en-US" w:eastAsia="ja-JP"/>
        </w:rPr>
        <w:t xml:space="preserve">EIRP limit is </w:t>
      </w:r>
      <w:r w:rsidR="00E4311F">
        <w:rPr>
          <w:rFonts w:hint="eastAsia"/>
          <w:lang w:val="en-US" w:eastAsia="ja-JP"/>
        </w:rPr>
        <w:t>defined</w:t>
      </w:r>
      <w:r w:rsidR="00FC74F1">
        <w:rPr>
          <w:rFonts w:hint="eastAsia"/>
          <w:lang w:val="en-US" w:eastAsia="ja-JP"/>
        </w:rPr>
        <w:t xml:space="preserve"> in FCC Power limits</w:t>
      </w:r>
      <w:r>
        <w:rPr>
          <w:rFonts w:hint="eastAsia"/>
          <w:lang w:val="en-US" w:eastAsia="ja-JP"/>
        </w:rPr>
        <w:t xml:space="preserve">. If antenna gain is more than 9 dBi, the </w:t>
      </w:r>
      <w:r>
        <w:rPr>
          <w:lang w:val="en-US" w:eastAsia="ja-JP"/>
        </w:rPr>
        <w:t>excess</w:t>
      </w:r>
      <w:r>
        <w:rPr>
          <w:rFonts w:hint="eastAsia"/>
          <w:lang w:val="en-US" w:eastAsia="ja-JP"/>
        </w:rPr>
        <w:t xml:space="preserve"> must be </w:t>
      </w:r>
      <w:r>
        <w:rPr>
          <w:lang w:val="en-US" w:eastAsia="ja-JP"/>
        </w:rPr>
        <w:t>reduced</w:t>
      </w:r>
      <w:r>
        <w:rPr>
          <w:rFonts w:hint="eastAsia"/>
          <w:lang w:val="en-US" w:eastAsia="ja-JP"/>
        </w:rPr>
        <w:t xml:space="preserve"> from the conducted power limit.</w:t>
      </w:r>
      <w:r w:rsidR="00045861">
        <w:rPr>
          <w:rFonts w:hint="eastAsia"/>
          <w:lang w:val="en-US" w:eastAsia="ja-JP"/>
        </w:rPr>
        <w:t xml:space="preserve"> As high gain antenna is not considered for UE Power Class 3, the power reduction due to EIRP limit </w:t>
      </w:r>
      <w:r w:rsidR="00920212">
        <w:rPr>
          <w:rFonts w:hint="eastAsia"/>
          <w:lang w:val="en-US" w:eastAsia="ja-JP"/>
        </w:rPr>
        <w:t>is not required</w:t>
      </w:r>
      <w:r w:rsidR="00166CA6">
        <w:rPr>
          <w:lang w:val="en-US" w:eastAsia="ja-JP"/>
        </w:rPr>
        <w:t>.</w:t>
      </w:r>
    </w:p>
    <w:p w14:paraId="4FB66002" w14:textId="4BD18AC9" w:rsidR="00166CA6" w:rsidRPr="00014DB3" w:rsidRDefault="00166CA6" w:rsidP="007218D8">
      <w:pPr>
        <w:pStyle w:val="RAN4observation0"/>
        <w:rPr>
          <w:b/>
          <w:bCs/>
          <w:lang w:val="en-US" w:eastAsia="ja-JP"/>
        </w:rPr>
      </w:pPr>
      <w:bookmarkStart w:id="14" w:name="_Toc213464495"/>
      <w:r w:rsidRPr="00014DB3">
        <w:rPr>
          <w:b/>
          <w:bCs/>
          <w:lang w:val="en-US" w:eastAsia="ja-JP"/>
        </w:rPr>
        <w:t xml:space="preserve">Power reduction due to </w:t>
      </w:r>
      <w:r w:rsidR="00014DB3" w:rsidRPr="00014DB3">
        <w:rPr>
          <w:b/>
          <w:bCs/>
          <w:lang w:val="en-US" w:eastAsia="ja-JP"/>
        </w:rPr>
        <w:t>EIRP limit does not need to be taken into account for UE power class 3</w:t>
      </w:r>
      <w:r w:rsidRPr="00014DB3">
        <w:rPr>
          <w:rFonts w:hint="eastAsia"/>
          <w:b/>
          <w:bCs/>
          <w:lang w:val="en-US" w:eastAsia="ja-JP"/>
        </w:rPr>
        <w:t>.</w:t>
      </w:r>
      <w:bookmarkEnd w:id="14"/>
    </w:p>
    <w:p w14:paraId="7FCC5258" w14:textId="2C8DC3EE" w:rsidR="00045861" w:rsidRPr="00E460D8" w:rsidRDefault="00C173C1" w:rsidP="00A6702B">
      <w:pPr>
        <w:rPr>
          <w:lang w:val="en-US" w:eastAsia="ja-JP"/>
        </w:rPr>
      </w:pPr>
      <w:r>
        <w:rPr>
          <w:rFonts w:hint="eastAsia"/>
          <w:lang w:val="en-US" w:eastAsia="ja-JP"/>
        </w:rPr>
        <w:t xml:space="preserve">As WID </w:t>
      </w:r>
      <w:r w:rsidR="00920212">
        <w:rPr>
          <w:lang w:val="en-US" w:eastAsia="ja-JP"/>
        </w:rPr>
        <w:fldChar w:fldCharType="begin"/>
      </w:r>
      <w:r w:rsidR="00920212">
        <w:rPr>
          <w:lang w:val="en-US" w:eastAsia="ja-JP"/>
        </w:rPr>
        <w:instrText xml:space="preserve"> </w:instrText>
      </w:r>
      <w:r w:rsidR="00920212">
        <w:rPr>
          <w:rFonts w:hint="eastAsia"/>
          <w:lang w:val="en-US" w:eastAsia="ja-JP"/>
        </w:rPr>
        <w:instrText>REF _Ref209617923 \r \h</w:instrText>
      </w:r>
      <w:r w:rsidR="00920212">
        <w:rPr>
          <w:lang w:val="en-US" w:eastAsia="ja-JP"/>
        </w:rPr>
        <w:instrText xml:space="preserve"> </w:instrText>
      </w:r>
      <w:r w:rsidR="00920212">
        <w:rPr>
          <w:lang w:val="en-US" w:eastAsia="ja-JP"/>
        </w:rPr>
      </w:r>
      <w:r w:rsidR="00920212">
        <w:rPr>
          <w:lang w:val="en-US" w:eastAsia="ja-JP"/>
        </w:rPr>
        <w:fldChar w:fldCharType="separate"/>
      </w:r>
      <w:r w:rsidR="00920212">
        <w:rPr>
          <w:lang w:val="en-US" w:eastAsia="ja-JP"/>
        </w:rPr>
        <w:t>[1]</w:t>
      </w:r>
      <w:r w:rsidR="00920212">
        <w:rPr>
          <w:lang w:val="en-US" w:eastAsia="ja-JP"/>
        </w:rPr>
        <w:fldChar w:fldCharType="end"/>
      </w:r>
      <w:r w:rsidR="00920212">
        <w:rPr>
          <w:rFonts w:hint="eastAsia"/>
          <w:lang w:val="en-US" w:eastAsia="ja-JP"/>
        </w:rPr>
        <w:t xml:space="preserve"> </w:t>
      </w:r>
      <w:r>
        <w:rPr>
          <w:rFonts w:hint="eastAsia"/>
          <w:lang w:val="en-US" w:eastAsia="ja-JP"/>
        </w:rPr>
        <w:t>suggests that we reused NR b</w:t>
      </w:r>
      <w:r w:rsidR="00045861">
        <w:rPr>
          <w:rFonts w:hint="eastAsia"/>
          <w:lang w:val="en-US" w:eastAsia="ja-JP"/>
        </w:rPr>
        <w:t xml:space="preserve">and n79 UE </w:t>
      </w:r>
      <w:r>
        <w:rPr>
          <w:rFonts w:hint="eastAsia"/>
          <w:lang w:val="en-US" w:eastAsia="ja-JP"/>
        </w:rPr>
        <w:t xml:space="preserve">hardware </w:t>
      </w:r>
      <w:r>
        <w:rPr>
          <w:lang w:val="en-US" w:eastAsia="ja-JP"/>
        </w:rPr>
        <w:t>assumption,</w:t>
      </w:r>
      <w:r>
        <w:rPr>
          <w:rFonts w:hint="eastAsia"/>
          <w:lang w:val="en-US" w:eastAsia="ja-JP"/>
        </w:rPr>
        <w:t xml:space="preserve"> if possible, it is proposed </w:t>
      </w:r>
      <w:r>
        <w:rPr>
          <w:lang w:val="en-US" w:eastAsia="ja-JP"/>
        </w:rPr>
        <w:t>that</w:t>
      </w:r>
      <w:r>
        <w:rPr>
          <w:rFonts w:hint="eastAsia"/>
          <w:lang w:val="en-US" w:eastAsia="ja-JP"/>
        </w:rPr>
        <w:t xml:space="preserve"> UE </w:t>
      </w:r>
      <w:r w:rsidR="00045861">
        <w:rPr>
          <w:rFonts w:hint="eastAsia"/>
          <w:lang w:val="en-US" w:eastAsia="ja-JP"/>
        </w:rPr>
        <w:t xml:space="preserve">Power Class 3 is </w:t>
      </w:r>
      <w:r>
        <w:rPr>
          <w:rFonts w:hint="eastAsia"/>
          <w:lang w:val="en-US" w:eastAsia="ja-JP"/>
        </w:rPr>
        <w:t xml:space="preserve">defined with the maximum output power </w:t>
      </w:r>
      <w:r w:rsidR="00045861">
        <w:rPr>
          <w:rFonts w:hint="eastAsia"/>
          <w:lang w:val="en-US" w:eastAsia="ja-JP"/>
        </w:rPr>
        <w:t>23 dBm with +2/-3 dB tolerance</w:t>
      </w:r>
      <w:r w:rsidR="00FC74F1">
        <w:rPr>
          <w:rFonts w:hint="eastAsia"/>
          <w:lang w:val="en-US" w:eastAsia="ja-JP"/>
        </w:rPr>
        <w:t>, reused from n79</w:t>
      </w:r>
      <w:r w:rsidR="00920212">
        <w:rPr>
          <w:rFonts w:hint="eastAsia"/>
          <w:lang w:val="en-US" w:eastAsia="ja-JP"/>
        </w:rPr>
        <w:t>.</w:t>
      </w:r>
      <w:r w:rsidR="00045861">
        <w:rPr>
          <w:rFonts w:hint="eastAsia"/>
          <w:lang w:val="en-US" w:eastAsia="ja-JP"/>
        </w:rPr>
        <w:t xml:space="preserve"> </w:t>
      </w:r>
    </w:p>
    <w:p w14:paraId="432A71B2" w14:textId="74B7B7EA" w:rsidR="00045861" w:rsidRDefault="00045861" w:rsidP="00045861">
      <w:pPr>
        <w:pStyle w:val="RAN4proposal"/>
        <w:rPr>
          <w:lang w:val="en-US" w:eastAsia="ja-JP"/>
        </w:rPr>
      </w:pPr>
      <w:bookmarkStart w:id="15" w:name="_Toc213464496"/>
      <w:r>
        <w:rPr>
          <w:rFonts w:hint="eastAsia"/>
          <w:lang w:val="en-US" w:eastAsia="ja-JP"/>
        </w:rPr>
        <w:t xml:space="preserve">UE </w:t>
      </w:r>
      <w:r w:rsidR="00C173C1">
        <w:rPr>
          <w:rFonts w:hint="eastAsia"/>
          <w:lang w:val="en-US" w:eastAsia="ja-JP"/>
        </w:rPr>
        <w:t>maximum output power for PC3 is 23 dBm with +2/-3 dB tolerance, reused from n79.</w:t>
      </w:r>
      <w:bookmarkEnd w:id="15"/>
    </w:p>
    <w:p w14:paraId="730C63FC" w14:textId="77777777" w:rsidR="00F531B4" w:rsidRDefault="00F531B4" w:rsidP="00177E3B">
      <w:pPr>
        <w:rPr>
          <w:lang w:val="en-US" w:eastAsia="ja-JP"/>
        </w:rPr>
      </w:pPr>
    </w:p>
    <w:p w14:paraId="5EAC6C4C" w14:textId="41EF1D9B" w:rsidR="00F20C2D" w:rsidRDefault="00F20C2D" w:rsidP="00177E3B">
      <w:pPr>
        <w:rPr>
          <w:lang w:val="en-US" w:eastAsia="ja-JP"/>
        </w:rPr>
      </w:pPr>
      <w:r>
        <w:rPr>
          <w:rFonts w:hint="eastAsia"/>
          <w:lang w:val="en-US" w:eastAsia="ja-JP"/>
        </w:rPr>
        <w:t>Emission mask M is applicable for high power transmitter (greater than 20 dBm) operating in 4940-4990 MHz frequency band.</w:t>
      </w:r>
      <w:r w:rsidR="00677BF4">
        <w:rPr>
          <w:rFonts w:hint="eastAsia"/>
          <w:lang w:val="en-US" w:eastAsia="ja-JP"/>
        </w:rPr>
        <w:t xml:space="preserve"> The </w:t>
      </w:r>
      <w:r w:rsidR="00677BF4" w:rsidRPr="00677BF4">
        <w:rPr>
          <w:lang w:val="en-US" w:eastAsia="ja-JP"/>
        </w:rPr>
        <w:t>power spectral density of the emissions must be attenuated below the output power of the transmitter as follows:</w:t>
      </w:r>
    </w:p>
    <w:p w14:paraId="21675BA8" w14:textId="77777777" w:rsidR="00677BF4" w:rsidRPr="00B37244" w:rsidRDefault="00677BF4" w:rsidP="00677BF4">
      <w:pPr>
        <w:ind w:left="284"/>
        <w:rPr>
          <w:iCs/>
          <w:lang w:val="en-US" w:eastAsia="zh-CN"/>
        </w:rPr>
      </w:pPr>
      <w:r w:rsidRPr="00B37244">
        <w:rPr>
          <w:iCs/>
          <w:lang w:val="en-US" w:eastAsia="zh-CN"/>
        </w:rPr>
        <w:t>(1) On any frequency removed from the assigned frequency between 0-45% of the authorized bandwidth (BW): 0 dB.</w:t>
      </w:r>
    </w:p>
    <w:p w14:paraId="15340E15" w14:textId="77777777" w:rsidR="00677BF4" w:rsidRPr="00B37244" w:rsidRDefault="00677BF4" w:rsidP="00677BF4">
      <w:pPr>
        <w:ind w:left="284"/>
        <w:rPr>
          <w:iCs/>
          <w:lang w:val="en-US" w:eastAsia="zh-CN"/>
        </w:rPr>
      </w:pPr>
      <w:r w:rsidRPr="00B37244">
        <w:rPr>
          <w:iCs/>
          <w:lang w:val="en-US" w:eastAsia="zh-CN"/>
        </w:rPr>
        <w:t>(2) On any frequency removed from the assigned frequency between 45-50% of the authorized bandwidth: 568 log (% of (BW)/45) dB.</w:t>
      </w:r>
    </w:p>
    <w:p w14:paraId="090CEB23" w14:textId="77777777" w:rsidR="00677BF4" w:rsidRPr="00B37244" w:rsidRDefault="00677BF4" w:rsidP="00677BF4">
      <w:pPr>
        <w:ind w:left="284"/>
        <w:rPr>
          <w:iCs/>
          <w:lang w:val="en-US" w:eastAsia="zh-CN"/>
        </w:rPr>
      </w:pPr>
      <w:r w:rsidRPr="00B37244">
        <w:rPr>
          <w:iCs/>
          <w:lang w:val="en-US" w:eastAsia="zh-CN"/>
        </w:rPr>
        <w:t>(3) On any frequency removed from the assigned frequency between 50-55% of the authorized bandwidth: 26 + 145 log (% of BW/50) dB.</w:t>
      </w:r>
    </w:p>
    <w:p w14:paraId="4FA55756" w14:textId="77777777" w:rsidR="00677BF4" w:rsidRPr="00B37244" w:rsidRDefault="00677BF4" w:rsidP="00677BF4">
      <w:pPr>
        <w:ind w:left="284"/>
        <w:rPr>
          <w:iCs/>
          <w:lang w:val="en-US" w:eastAsia="zh-CN"/>
        </w:rPr>
      </w:pPr>
      <w:r w:rsidRPr="00B37244">
        <w:rPr>
          <w:iCs/>
          <w:lang w:val="en-US" w:eastAsia="zh-CN"/>
        </w:rPr>
        <w:t>(4) On any frequency removed from the assigned frequency between 55-100% of the authorized bandwidth: 32 + 31 log (% of (BW)/55) dB.</w:t>
      </w:r>
    </w:p>
    <w:p w14:paraId="15144BDF" w14:textId="77777777" w:rsidR="00677BF4" w:rsidRPr="00B37244" w:rsidRDefault="00677BF4" w:rsidP="00677BF4">
      <w:pPr>
        <w:ind w:left="284"/>
        <w:rPr>
          <w:iCs/>
          <w:lang w:val="en-US" w:eastAsia="zh-CN"/>
        </w:rPr>
      </w:pPr>
      <w:r w:rsidRPr="00B37244">
        <w:rPr>
          <w:iCs/>
          <w:lang w:val="en-US" w:eastAsia="zh-CN"/>
        </w:rPr>
        <w:t>(5) On any frequency removed from the assigned frequency between 100-150% of the authorized bandwidth: 40 + 57 log (% of (BW)/100) dB.</w:t>
      </w:r>
    </w:p>
    <w:p w14:paraId="46AF6461" w14:textId="77777777" w:rsidR="00677BF4" w:rsidRPr="00B37244" w:rsidRDefault="00677BF4" w:rsidP="00677BF4">
      <w:pPr>
        <w:ind w:left="284"/>
        <w:rPr>
          <w:iCs/>
          <w:lang w:val="en-US" w:eastAsia="zh-CN"/>
        </w:rPr>
      </w:pPr>
      <w:r w:rsidRPr="00B37244">
        <w:rPr>
          <w:iCs/>
          <w:lang w:val="en-US" w:eastAsia="zh-CN"/>
        </w:rPr>
        <w:t>(6) On any frequency removed from the assigned frequency between above 150% of the authorized bandwidth: 50 dB or 55 + 10 log (P) dB, whichever is the lesser attenuation.</w:t>
      </w:r>
    </w:p>
    <w:p w14:paraId="51AACA2F" w14:textId="77777777" w:rsidR="00677BF4" w:rsidRDefault="00677BF4" w:rsidP="00677BF4">
      <w:pPr>
        <w:ind w:left="284"/>
        <w:rPr>
          <w:iCs/>
          <w:lang w:val="en-US" w:eastAsia="zh-CN"/>
        </w:rPr>
      </w:pPr>
      <w:r w:rsidRPr="00B37244">
        <w:rPr>
          <w:iCs/>
          <w:lang w:val="en-US" w:eastAsia="zh-CN"/>
        </w:rPr>
        <w:t>(7)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resolution bandwidth of the measurement device. Emission levels are also based on the use of measurement instrumentation employing a resolution bandwidth of at least one percent of the occupied bandwidth.</w:t>
      </w:r>
    </w:p>
    <w:p w14:paraId="6A084852" w14:textId="77777777" w:rsidR="00F858BD" w:rsidRDefault="00F858BD" w:rsidP="00F858BD">
      <w:pPr>
        <w:rPr>
          <w:iCs/>
          <w:lang w:val="en-US" w:eastAsia="zh-CN"/>
        </w:rPr>
      </w:pPr>
    </w:p>
    <w:p w14:paraId="54FB2AD4" w14:textId="15360F79" w:rsidR="00CF43D1" w:rsidRDefault="00677339" w:rsidP="00F858BD">
      <w:pPr>
        <w:rPr>
          <w:rFonts w:hint="eastAsia"/>
          <w:lang w:val="en-US" w:eastAsia="ja-JP"/>
        </w:rPr>
      </w:pPr>
      <w:r w:rsidRPr="00E4311F">
        <w:rPr>
          <w:noProof/>
          <w:lang w:val="en-US" w:eastAsia="ja-JP"/>
        </w:rPr>
        <mc:AlternateContent>
          <mc:Choice Requires="wps">
            <w:drawing>
              <wp:anchor distT="45720" distB="45720" distL="114300" distR="114300" simplePos="0" relativeHeight="251661312" behindDoc="0" locked="0" layoutInCell="1" allowOverlap="1" wp14:anchorId="6B8E5F5E" wp14:editId="25C46BA4">
                <wp:simplePos x="0" y="0"/>
                <wp:positionH relativeFrom="margin">
                  <wp:posOffset>158750</wp:posOffset>
                </wp:positionH>
                <wp:positionV relativeFrom="paragraph">
                  <wp:posOffset>608330</wp:posOffset>
                </wp:positionV>
                <wp:extent cx="5594350" cy="742950"/>
                <wp:effectExtent l="0" t="0" r="25400" b="19050"/>
                <wp:wrapSquare wrapText="bothSides"/>
                <wp:docPr id="1370929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4350" cy="742950"/>
                        </a:xfrm>
                        <a:prstGeom prst="rect">
                          <a:avLst/>
                        </a:prstGeom>
                        <a:solidFill>
                          <a:srgbClr val="FFFFFF"/>
                        </a:solidFill>
                        <a:ln w="9525">
                          <a:solidFill>
                            <a:srgbClr val="000000"/>
                          </a:solidFill>
                          <a:miter lim="800000"/>
                          <a:headEnd/>
                          <a:tailEnd/>
                        </a:ln>
                      </wps:spPr>
                      <wps:txbx>
                        <w:txbxContent>
                          <w:p w14:paraId="5926A107" w14:textId="77777777" w:rsidR="00677339" w:rsidRPr="00C85139" w:rsidRDefault="00677339" w:rsidP="00677339">
                            <w:pPr>
                              <w:rPr>
                                <w:b/>
                                <w:sz w:val="16"/>
                                <w:szCs w:val="20"/>
                                <w:lang w:val="en-US"/>
                              </w:rPr>
                            </w:pPr>
                            <w:r w:rsidRPr="00C85139">
                              <w:rPr>
                                <w:b/>
                                <w:sz w:val="16"/>
                                <w:szCs w:val="20"/>
                                <w:lang w:val="en-US"/>
                              </w:rPr>
                              <w:t xml:space="preserve">&lt;Agreement&gt;: </w:t>
                            </w:r>
                            <w:r w:rsidRPr="00C85139">
                              <w:rPr>
                                <w:b/>
                                <w:sz w:val="16"/>
                                <w:szCs w:val="20"/>
                                <w:u w:val="single"/>
                                <w:lang w:val="en-US"/>
                              </w:rPr>
                              <w:t>R</w:t>
                            </w:r>
                            <w:r w:rsidRPr="00C85139">
                              <w:rPr>
                                <w:b/>
                                <w:bCs/>
                                <w:sz w:val="16"/>
                                <w:szCs w:val="20"/>
                                <w:u w:val="single"/>
                                <w:lang w:val="en-US"/>
                              </w:rPr>
                              <w:t>esolution bandwidth</w:t>
                            </w:r>
                          </w:p>
                          <w:p w14:paraId="39FC675B" w14:textId="77777777" w:rsidR="00677339" w:rsidRPr="00C85139" w:rsidRDefault="00677339" w:rsidP="00677339">
                            <w:pPr>
                              <w:numPr>
                                <w:ilvl w:val="0"/>
                                <w:numId w:val="50"/>
                              </w:numPr>
                              <w:rPr>
                                <w:sz w:val="16"/>
                                <w:szCs w:val="20"/>
                                <w:lang w:val="en-US"/>
                              </w:rPr>
                            </w:pPr>
                            <w:r w:rsidRPr="00C85139">
                              <w:rPr>
                                <w:sz w:val="16"/>
                                <w:szCs w:val="20"/>
                                <w:lang w:val="en-US"/>
                              </w:rPr>
                              <w:t xml:space="preserve">Adopt a resolution bandwidth for the FCC part 90 mask to 1% of the configured UE channel bandwidth. </w:t>
                            </w:r>
                          </w:p>
                          <w:p w14:paraId="2315D16C" w14:textId="77777777" w:rsidR="00677339" w:rsidRPr="00C85139" w:rsidRDefault="00677339" w:rsidP="00677339">
                            <w:pPr>
                              <w:numPr>
                                <w:ilvl w:val="1"/>
                                <w:numId w:val="50"/>
                              </w:numPr>
                              <w:rPr>
                                <w:sz w:val="16"/>
                                <w:szCs w:val="20"/>
                                <w:lang w:val="en-US"/>
                              </w:rPr>
                            </w:pPr>
                            <w:r w:rsidRPr="00C85139">
                              <w:rPr>
                                <w:sz w:val="16"/>
                                <w:szCs w:val="20"/>
                                <w:lang w:val="en-US"/>
                              </w:rPr>
                              <w:t xml:space="preserve">Spec wording is FFS. </w:t>
                            </w:r>
                          </w:p>
                          <w:p w14:paraId="2FEA7644" w14:textId="4309124F" w:rsidR="00677339" w:rsidRPr="00C85139" w:rsidRDefault="00677339" w:rsidP="00677339">
                            <w:pPr>
                              <w:rPr>
                                <w:sz w:val="16"/>
                                <w:szCs w:val="2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8E5F5E" id="_x0000_t202" coordsize="21600,21600" o:spt="202" path="m,l,21600r21600,l21600,xe">
                <v:stroke joinstyle="miter"/>
                <v:path gradientshapeok="t" o:connecttype="rect"/>
              </v:shapetype>
              <v:shape id="Text Box 2" o:spid="_x0000_s1026" type="#_x0000_t202" style="position:absolute;margin-left:12.5pt;margin-top:47.9pt;width:440.5pt;height:58.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9bvDgIAAB8EAAAOAAAAZHJzL2Uyb0RvYy54bWysU9tu2zAMfR+wfxD0vjjJkrUx4hRdugwD&#10;ugvQ7QNkWY6FyaJGKbGzrx8lu2l2exmmB4EUqUPykFzf9K1hR4Vegy34bDLlTFkJlbb7gn/5vHtx&#10;zZkPwlbCgFUFPynPbzbPn607l6s5NGAqhYxArM87V/AmBJdnmZeNaoWfgFOWjDVgKwKpuM8qFB2h&#10;tyabT6evsg6wcghSeU+vd4ORbxJ+XSsZPta1V4GZglNuId2Y7jLe2WYt8j0K12g5piH+IYtWaEtB&#10;z1B3Igh2QP0bVKslgoc6TCS0GdS1lirVQNXMpr9U89AIp1ItRI53Z5r8/4OVH44P7hOy0L+GnhqY&#10;ivDuHuRXzyxsG2H36hYRukaJigLPImVZ53w+fo1U+9xHkLJ7DxU1WRwCJKC+xjayQnUyQqcGnM6k&#10;qz4wSY/L5WrxckkmSbarxXxFcgwh8sffDn14q6BlUSg4UlMTujje+zC4PrrEYB6MrnbamKTgvtwa&#10;ZEdBA7BLZ0T/yc1Y1hV8tZwvBwL+CjFN508QrQ40yUa3Bb8+O4k80vbGVmnOgtBmkKk6Y0ceI3UD&#10;iaEve3KMfJZQnYhRhGFiacNIaAC/c9bRtBbcfzsIVJyZd5a6spotFnG8k7JYXs1JwUtLeWkRVhJU&#10;wQNng7gNaSUiYRZuqXu1TsQ+ZTLmSlOYWjNuTBzzSz15Pe315gcAAAD//wMAUEsDBBQABgAIAAAA&#10;IQA0niDR3gAAAAkBAAAPAAAAZHJzL2Rvd25yZXYueG1sTI/BTsMwDIbvSLxDZCQuiKUrrLSl6YSQ&#10;QOwGA8E1a7y2onFKknXl7TEnONqf9fv7q/VsBzGhD70jBctFAgKpcaanVsHb68NlDiJETUYPjlDB&#10;NwZY16cnlS6NO9ILTtvYCg6hUGoFXYxjKWVoOrQ6LNyIxGzvvNWRR99K4/WRw+0g0yTJpNU98YdO&#10;j3jfYfO5PVgF+fXT9BE2V8/vTbYfinhxMz1+eaXOz+a7WxAR5/h3DL/6rA41O+3cgUwQg4J0xVWi&#10;gmLFDZgXScaLHYNlmoOsK/m/Qf0DAAD//wMAUEsBAi0AFAAGAAgAAAAhALaDOJL+AAAA4QEAABMA&#10;AAAAAAAAAAAAAAAAAAAAAFtDb250ZW50X1R5cGVzXS54bWxQSwECLQAUAAYACAAAACEAOP0h/9YA&#10;AACUAQAACwAAAAAAAAAAAAAAAAAvAQAAX3JlbHMvLnJlbHNQSwECLQAUAAYACAAAACEAlyfW7w4C&#10;AAAfBAAADgAAAAAAAAAAAAAAAAAuAgAAZHJzL2Uyb0RvYy54bWxQSwECLQAUAAYACAAAACEANJ4g&#10;0d4AAAAJAQAADwAAAAAAAAAAAAAAAABoBAAAZHJzL2Rvd25yZXYueG1sUEsFBgAAAAAEAAQA8wAA&#10;AHMFAAAAAA==&#10;">
                <v:textbox>
                  <w:txbxContent>
                    <w:p w14:paraId="5926A107" w14:textId="77777777" w:rsidR="00677339" w:rsidRPr="00C85139" w:rsidRDefault="00677339" w:rsidP="00677339">
                      <w:pPr>
                        <w:rPr>
                          <w:b/>
                          <w:sz w:val="16"/>
                          <w:szCs w:val="20"/>
                          <w:lang w:val="en-US"/>
                        </w:rPr>
                      </w:pPr>
                      <w:r w:rsidRPr="00C85139">
                        <w:rPr>
                          <w:b/>
                          <w:sz w:val="16"/>
                          <w:szCs w:val="20"/>
                          <w:lang w:val="en-US"/>
                        </w:rPr>
                        <w:t xml:space="preserve">&lt;Agreement&gt;: </w:t>
                      </w:r>
                      <w:r w:rsidRPr="00C85139">
                        <w:rPr>
                          <w:b/>
                          <w:sz w:val="16"/>
                          <w:szCs w:val="20"/>
                          <w:u w:val="single"/>
                          <w:lang w:val="en-US"/>
                        </w:rPr>
                        <w:t>R</w:t>
                      </w:r>
                      <w:r w:rsidRPr="00C85139">
                        <w:rPr>
                          <w:b/>
                          <w:bCs/>
                          <w:sz w:val="16"/>
                          <w:szCs w:val="20"/>
                          <w:u w:val="single"/>
                          <w:lang w:val="en-US"/>
                        </w:rPr>
                        <w:t>esolution bandwidth</w:t>
                      </w:r>
                    </w:p>
                    <w:p w14:paraId="39FC675B" w14:textId="77777777" w:rsidR="00677339" w:rsidRPr="00C85139" w:rsidRDefault="00677339" w:rsidP="00677339">
                      <w:pPr>
                        <w:numPr>
                          <w:ilvl w:val="0"/>
                          <w:numId w:val="50"/>
                        </w:numPr>
                        <w:rPr>
                          <w:sz w:val="16"/>
                          <w:szCs w:val="20"/>
                          <w:lang w:val="en-US"/>
                        </w:rPr>
                      </w:pPr>
                      <w:r w:rsidRPr="00C85139">
                        <w:rPr>
                          <w:sz w:val="16"/>
                          <w:szCs w:val="20"/>
                          <w:lang w:val="en-US"/>
                        </w:rPr>
                        <w:t xml:space="preserve">Adopt a resolution bandwidth for the FCC part 90 mask to 1% of the configured UE channel bandwidth. </w:t>
                      </w:r>
                    </w:p>
                    <w:p w14:paraId="2315D16C" w14:textId="77777777" w:rsidR="00677339" w:rsidRPr="00C85139" w:rsidRDefault="00677339" w:rsidP="00677339">
                      <w:pPr>
                        <w:numPr>
                          <w:ilvl w:val="1"/>
                          <w:numId w:val="50"/>
                        </w:numPr>
                        <w:rPr>
                          <w:sz w:val="16"/>
                          <w:szCs w:val="20"/>
                          <w:lang w:val="en-US"/>
                        </w:rPr>
                      </w:pPr>
                      <w:r w:rsidRPr="00C85139">
                        <w:rPr>
                          <w:sz w:val="16"/>
                          <w:szCs w:val="20"/>
                          <w:lang w:val="en-US"/>
                        </w:rPr>
                        <w:t xml:space="preserve">Spec wording is FFS. </w:t>
                      </w:r>
                    </w:p>
                    <w:p w14:paraId="2FEA7644" w14:textId="4309124F" w:rsidR="00677339" w:rsidRPr="00C85139" w:rsidRDefault="00677339" w:rsidP="00677339">
                      <w:pPr>
                        <w:rPr>
                          <w:sz w:val="16"/>
                          <w:szCs w:val="20"/>
                          <w:lang w:val="en-US"/>
                        </w:rPr>
                      </w:pPr>
                    </w:p>
                  </w:txbxContent>
                </v:textbox>
                <w10:wrap type="square" anchorx="margin"/>
              </v:shape>
            </w:pict>
          </mc:Fallback>
        </mc:AlternateContent>
      </w:r>
      <w:r w:rsidR="00F858BD">
        <w:rPr>
          <w:lang w:val="en-US" w:eastAsia="zh-CN"/>
        </w:rPr>
        <w:t>The resolution bandwidth is at least 1% of the bandwidth in FCC which are consistent with 3GPP spectrum emission masks specified in TS 38.101-1 clause 6.5.2.2, except for 50 MHz channel bandwidth</w:t>
      </w:r>
      <w:r w:rsidR="00CF43D1">
        <w:rPr>
          <w:lang w:val="en-US" w:eastAsia="zh-CN"/>
        </w:rPr>
        <w:t xml:space="preserve">. </w:t>
      </w:r>
      <w:r w:rsidR="00F858BD">
        <w:rPr>
          <w:lang w:val="en-US" w:eastAsia="zh-CN"/>
        </w:rPr>
        <w:t>30 kHz is used for the first 1 MHz</w:t>
      </w:r>
      <w:r w:rsidR="00CF43D1">
        <w:rPr>
          <w:lang w:val="en-US" w:eastAsia="zh-CN"/>
        </w:rPr>
        <w:t xml:space="preserve"> in 3GPP </w:t>
      </w:r>
      <w:r w:rsidR="00691F72">
        <w:rPr>
          <w:rFonts w:hint="eastAsia"/>
          <w:lang w:val="en-US" w:eastAsia="ja-JP"/>
        </w:rPr>
        <w:t xml:space="preserve">for </w:t>
      </w:r>
      <w:r w:rsidR="00CF43D1">
        <w:rPr>
          <w:lang w:val="en-US" w:eastAsia="zh-CN"/>
        </w:rPr>
        <w:t>50 MHz channel bandwidth</w:t>
      </w:r>
      <w:r w:rsidR="00F858BD">
        <w:rPr>
          <w:lang w:val="en-US" w:eastAsia="zh-CN"/>
        </w:rPr>
        <w:t>.</w:t>
      </w:r>
      <w:r>
        <w:rPr>
          <w:rFonts w:hint="eastAsia"/>
          <w:lang w:val="en-US" w:eastAsia="ja-JP"/>
        </w:rPr>
        <w:t xml:space="preserve"> In the previous meeting, the following agreement is made.</w:t>
      </w:r>
    </w:p>
    <w:p w14:paraId="1BC5617B" w14:textId="13662C8D" w:rsidR="00677339" w:rsidRPr="00014DB3" w:rsidRDefault="00677339" w:rsidP="00677339">
      <w:pPr>
        <w:pStyle w:val="RAN4observation0"/>
        <w:rPr>
          <w:b/>
          <w:bCs/>
          <w:lang w:val="en-US" w:eastAsia="ja-JP"/>
        </w:rPr>
      </w:pPr>
      <w:bookmarkStart w:id="16" w:name="_Toc213464497"/>
      <w:r>
        <w:rPr>
          <w:rFonts w:eastAsia="ＭＳ 明朝" w:hint="eastAsia"/>
          <w:b/>
          <w:bCs/>
          <w:lang w:val="en-US" w:eastAsia="ja-JP"/>
        </w:rPr>
        <w:lastRenderedPageBreak/>
        <w:t>The resolution bandwidth is agreed 1% for all the channel bandwidth including 50 MHz.</w:t>
      </w:r>
      <w:bookmarkEnd w:id="16"/>
    </w:p>
    <w:p w14:paraId="53DF0C9B" w14:textId="113E6DD6" w:rsidR="00677339" w:rsidRDefault="00677339" w:rsidP="00F858BD">
      <w:pPr>
        <w:rPr>
          <w:lang w:val="en-US" w:eastAsia="zh-CN"/>
        </w:rPr>
      </w:pPr>
    </w:p>
    <w:p w14:paraId="4A11CCBF" w14:textId="08E05E22" w:rsidR="00F858BD" w:rsidRDefault="000B0B6C" w:rsidP="00F858BD">
      <w:pPr>
        <w:rPr>
          <w:lang w:val="en-US" w:eastAsia="zh-CN"/>
        </w:rPr>
      </w:pPr>
      <w:r>
        <w:rPr>
          <w:lang w:val="en-US" w:eastAsia="zh-CN"/>
        </w:rPr>
        <w:t>Figure 1</w:t>
      </w:r>
      <w:r w:rsidR="00F858BD">
        <w:rPr>
          <w:lang w:val="en-US" w:eastAsia="zh-CN"/>
        </w:rPr>
        <w:t xml:space="preserve"> </w:t>
      </w:r>
      <w:r w:rsidR="00CF43D1">
        <w:rPr>
          <w:lang w:val="en-US" w:eastAsia="zh-CN"/>
        </w:rPr>
        <w:t>show</w:t>
      </w:r>
      <w:r>
        <w:rPr>
          <w:lang w:val="en-US" w:eastAsia="zh-CN"/>
        </w:rPr>
        <w:t>s</w:t>
      </w:r>
      <w:r w:rsidR="00F858BD">
        <w:rPr>
          <w:lang w:val="en-US" w:eastAsia="zh-CN"/>
        </w:rPr>
        <w:t xml:space="preserve"> the comparison of FCC mask</w:t>
      </w:r>
      <w:r w:rsidR="00CF43D1">
        <w:rPr>
          <w:lang w:val="en-US" w:eastAsia="zh-CN"/>
        </w:rPr>
        <w:t>s</w:t>
      </w:r>
      <w:r w:rsidR="00F858BD">
        <w:rPr>
          <w:lang w:val="en-US" w:eastAsia="zh-CN"/>
        </w:rPr>
        <w:t xml:space="preserve"> with 3GPP </w:t>
      </w:r>
      <w:r w:rsidR="00E57146">
        <w:rPr>
          <w:rFonts w:hint="eastAsia"/>
          <w:lang w:val="en-US" w:eastAsia="ja-JP"/>
        </w:rPr>
        <w:t>masks (SEM and Spurious (for above BW</w:t>
      </w:r>
      <w:r w:rsidR="00D949CE" w:rsidRPr="00D949CE">
        <w:rPr>
          <w:rFonts w:hint="eastAsia"/>
          <w:vertAlign w:val="subscript"/>
          <w:lang w:val="en-US" w:eastAsia="ja-JP"/>
        </w:rPr>
        <w:t>channel</w:t>
      </w:r>
      <w:r w:rsidR="00E57146">
        <w:rPr>
          <w:rFonts w:hint="eastAsia"/>
          <w:lang w:val="en-US" w:eastAsia="ja-JP"/>
        </w:rPr>
        <w:t>+5</w:t>
      </w:r>
      <w:r w:rsidR="00D949CE">
        <w:rPr>
          <w:rFonts w:hint="eastAsia"/>
          <w:lang w:val="en-US" w:eastAsia="ja-JP"/>
        </w:rPr>
        <w:t>MHz</w:t>
      </w:r>
      <w:r w:rsidR="00E57146">
        <w:rPr>
          <w:rFonts w:hint="eastAsia"/>
          <w:lang w:val="en-US" w:eastAsia="ja-JP"/>
        </w:rPr>
        <w:t xml:space="preserve">)) </w:t>
      </w:r>
      <w:r w:rsidR="00F858BD">
        <w:rPr>
          <w:lang w:val="en-US" w:eastAsia="zh-CN"/>
        </w:rPr>
        <w:t xml:space="preserve">when the requirement </w:t>
      </w:r>
      <w:r w:rsidR="0019072A">
        <w:rPr>
          <w:lang w:val="en-US" w:eastAsia="zh-CN"/>
        </w:rPr>
        <w:t xml:space="preserve">is scaled </w:t>
      </w:r>
      <w:r w:rsidR="00F858BD">
        <w:rPr>
          <w:lang w:val="en-US" w:eastAsia="zh-CN"/>
        </w:rPr>
        <w:t>in dBm/MHz</w:t>
      </w:r>
      <w:r w:rsidR="00CF43D1">
        <w:rPr>
          <w:lang w:val="en-US" w:eastAsia="zh-CN"/>
        </w:rPr>
        <w:t xml:space="preserve"> for 10/20/40/50 MHz channel bandwidths</w:t>
      </w:r>
      <w:r w:rsidR="00F858BD">
        <w:rPr>
          <w:lang w:val="en-US" w:eastAsia="zh-CN"/>
        </w:rPr>
        <w:t>.</w:t>
      </w:r>
      <w:r w:rsidR="00CF43D1">
        <w:rPr>
          <w:lang w:val="en-US" w:eastAsia="zh-CN"/>
        </w:rPr>
        <w:t xml:space="preserve"> FCC masks are more stringent than 3GPP</w:t>
      </w:r>
      <w:r w:rsidR="003E008A">
        <w:rPr>
          <w:lang w:val="en-US" w:eastAsia="zh-CN"/>
        </w:rPr>
        <w:t xml:space="preserve"> spectrum emission </w:t>
      </w:r>
      <w:r w:rsidR="00762F1D">
        <w:rPr>
          <w:lang w:val="en-US" w:eastAsia="zh-CN"/>
        </w:rPr>
        <w:t>masks</w:t>
      </w:r>
      <w:r w:rsidR="003E008A">
        <w:rPr>
          <w:lang w:val="en-US" w:eastAsia="zh-CN"/>
        </w:rPr>
        <w:t xml:space="preserve"> </w:t>
      </w:r>
      <w:r w:rsidR="00001B9B">
        <w:rPr>
          <w:lang w:val="en-US" w:eastAsia="zh-CN"/>
        </w:rPr>
        <w:t>for out-of-band</w:t>
      </w:r>
      <w:r w:rsidR="00CF43D1">
        <w:rPr>
          <w:lang w:val="en-US" w:eastAsia="zh-CN"/>
        </w:rPr>
        <w:t>.</w:t>
      </w:r>
      <w:r w:rsidR="00001B9B">
        <w:rPr>
          <w:lang w:val="en-US" w:eastAsia="zh-CN"/>
        </w:rPr>
        <w:t xml:space="preserve"> Further, the mask is defined also </w:t>
      </w:r>
      <w:r w:rsidR="000A4DA8">
        <w:rPr>
          <w:lang w:val="en-US" w:eastAsia="zh-CN"/>
        </w:rPr>
        <w:t>in-band, i.e., within the channel bandwidth.</w:t>
      </w:r>
    </w:p>
    <w:p w14:paraId="5C4C056A" w14:textId="77777777" w:rsidR="001962A2" w:rsidRDefault="001962A2" w:rsidP="00F858BD">
      <w:pPr>
        <w:rPr>
          <w:lang w:val="en-US" w:eastAsia="zh-CN"/>
        </w:rPr>
      </w:pPr>
    </w:p>
    <w:p w14:paraId="29D15BAB" w14:textId="5111A930" w:rsidR="00325977" w:rsidRPr="00B37244" w:rsidRDefault="00325977" w:rsidP="007218D8">
      <w:pPr>
        <w:jc w:val="center"/>
        <w:rPr>
          <w:lang w:val="en-US" w:eastAsia="zh-CN"/>
        </w:rPr>
      </w:pPr>
      <w:r>
        <w:rPr>
          <w:b/>
          <w:bCs/>
          <w:lang w:val="en-US" w:eastAsia="ja-JP"/>
        </w:rPr>
        <w:t>Figure</w:t>
      </w:r>
      <w:r w:rsidRPr="007F0C05">
        <w:rPr>
          <w:b/>
          <w:bCs/>
          <w:lang w:val="en-US" w:eastAsia="ja-JP"/>
        </w:rPr>
        <w:t xml:space="preserve"> </w:t>
      </w:r>
      <w:r>
        <w:rPr>
          <w:b/>
          <w:bCs/>
          <w:lang w:val="en-US" w:eastAsia="ja-JP"/>
        </w:rPr>
        <w:t>1</w:t>
      </w:r>
      <w:r w:rsidRPr="007F0C05">
        <w:rPr>
          <w:b/>
          <w:bCs/>
          <w:lang w:val="en-US" w:eastAsia="ja-JP"/>
        </w:rPr>
        <w:t xml:space="preserve">: </w:t>
      </w:r>
      <w:r w:rsidR="000B0B6C">
        <w:rPr>
          <w:b/>
          <w:bCs/>
          <w:lang w:val="en-US" w:eastAsia="ja-JP"/>
        </w:rPr>
        <w:t xml:space="preserve">Comparison of FCC </w:t>
      </w:r>
      <w:r w:rsidR="009E6BA9">
        <w:rPr>
          <w:b/>
          <w:bCs/>
          <w:lang w:val="en-US" w:eastAsia="ja-JP"/>
        </w:rPr>
        <w:t>and 3GPP emission masks for PC3</w:t>
      </w:r>
    </w:p>
    <w:p w14:paraId="104AE283" w14:textId="465BBFF1" w:rsidR="00177E3B" w:rsidRDefault="00913F09" w:rsidP="00F858BD">
      <w:pPr>
        <w:jc w:val="center"/>
        <w:rPr>
          <w:lang w:val="en-US" w:eastAsia="ja-JP"/>
        </w:rPr>
      </w:pPr>
      <w:r>
        <w:rPr>
          <w:noProof/>
          <w:lang w:val="en-US" w:eastAsia="ja-JP"/>
        </w:rPr>
        <w:drawing>
          <wp:inline distT="0" distB="0" distL="0" distR="0" wp14:anchorId="71F2782F" wp14:editId="539A1564">
            <wp:extent cx="2831210" cy="1715646"/>
            <wp:effectExtent l="0" t="0" r="7620" b="0"/>
            <wp:docPr id="1816027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6502" cy="1724913"/>
                    </a:xfrm>
                    <a:prstGeom prst="rect">
                      <a:avLst/>
                    </a:prstGeom>
                    <a:noFill/>
                  </pic:spPr>
                </pic:pic>
              </a:graphicData>
            </a:graphic>
          </wp:inline>
        </w:drawing>
      </w:r>
      <w:r w:rsidR="00E57146">
        <w:rPr>
          <w:noProof/>
          <w:lang w:val="en-US" w:eastAsia="ja-JP"/>
        </w:rPr>
        <w:drawing>
          <wp:inline distT="0" distB="0" distL="0" distR="0" wp14:anchorId="16DE7657" wp14:editId="678F8309">
            <wp:extent cx="2484208" cy="1714874"/>
            <wp:effectExtent l="0" t="0" r="0" b="0"/>
            <wp:docPr id="8880963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2827" cy="1727727"/>
                    </a:xfrm>
                    <a:prstGeom prst="rect">
                      <a:avLst/>
                    </a:prstGeom>
                    <a:noFill/>
                  </pic:spPr>
                </pic:pic>
              </a:graphicData>
            </a:graphic>
          </wp:inline>
        </w:drawing>
      </w:r>
      <w:r w:rsidR="00E57146">
        <w:rPr>
          <w:noProof/>
          <w:lang w:val="en-US" w:eastAsia="ja-JP"/>
        </w:rPr>
        <w:drawing>
          <wp:inline distT="0" distB="0" distL="0" distR="0" wp14:anchorId="2B7E32AA" wp14:editId="6C73AA26">
            <wp:extent cx="2579348" cy="1763030"/>
            <wp:effectExtent l="0" t="0" r="0" b="8890"/>
            <wp:docPr id="11400944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5903" cy="1774346"/>
                    </a:xfrm>
                    <a:prstGeom prst="rect">
                      <a:avLst/>
                    </a:prstGeom>
                    <a:noFill/>
                  </pic:spPr>
                </pic:pic>
              </a:graphicData>
            </a:graphic>
          </wp:inline>
        </w:drawing>
      </w:r>
      <w:r w:rsidR="00E57146">
        <w:rPr>
          <w:noProof/>
          <w:lang w:val="en-US" w:eastAsia="ja-JP"/>
        </w:rPr>
        <w:drawing>
          <wp:inline distT="0" distB="0" distL="0" distR="0" wp14:anchorId="03B58179" wp14:editId="1703CDB5">
            <wp:extent cx="2723239" cy="1770315"/>
            <wp:effectExtent l="0" t="0" r="1270" b="1905"/>
            <wp:docPr id="114111344" name="Picture 1" descr="A graph of gas mas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11344" name="Picture 1" descr="A graph of gas mask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2627" cy="1776418"/>
                    </a:xfrm>
                    <a:prstGeom prst="rect">
                      <a:avLst/>
                    </a:prstGeom>
                    <a:noFill/>
                  </pic:spPr>
                </pic:pic>
              </a:graphicData>
            </a:graphic>
          </wp:inline>
        </w:drawing>
      </w:r>
    </w:p>
    <w:p w14:paraId="5F44F2ED" w14:textId="2C3C4853" w:rsidR="00F858BD" w:rsidRDefault="00F858BD" w:rsidP="00F858BD">
      <w:pPr>
        <w:jc w:val="center"/>
        <w:rPr>
          <w:lang w:val="en-US" w:eastAsia="ja-JP"/>
        </w:rPr>
      </w:pPr>
    </w:p>
    <w:p w14:paraId="5923CEB9" w14:textId="219CD17F" w:rsidR="00CF43D1" w:rsidRDefault="00CF43D1" w:rsidP="00CF43D1">
      <w:pPr>
        <w:pStyle w:val="RAN4observation0"/>
        <w:rPr>
          <w:b/>
          <w:bCs/>
          <w:lang w:val="en-US" w:eastAsia="ja-JP"/>
        </w:rPr>
      </w:pPr>
      <w:bookmarkStart w:id="17" w:name="_Toc213464498"/>
      <w:r>
        <w:rPr>
          <w:b/>
          <w:bCs/>
          <w:lang w:val="en-US" w:eastAsia="ja-JP"/>
        </w:rPr>
        <w:t>Emission masks in FCC for US 4.9 GHz band are more stringent than 3GPP general UE emissions masks</w:t>
      </w:r>
      <w:r w:rsidR="00251339">
        <w:rPr>
          <w:b/>
          <w:bCs/>
          <w:lang w:val="en-US" w:eastAsia="ja-JP"/>
        </w:rPr>
        <w:t xml:space="preserve"> for out-of-band emissions</w:t>
      </w:r>
      <w:r>
        <w:rPr>
          <w:b/>
          <w:bCs/>
          <w:lang w:val="en-US" w:eastAsia="ja-JP"/>
        </w:rPr>
        <w:t xml:space="preserve">. </w:t>
      </w:r>
      <w:r w:rsidR="00884EBB">
        <w:rPr>
          <w:b/>
          <w:bCs/>
          <w:lang w:val="en-US" w:eastAsia="ja-JP"/>
        </w:rPr>
        <w:t xml:space="preserve">Further, </w:t>
      </w:r>
      <w:r w:rsidR="004C56E1">
        <w:rPr>
          <w:b/>
          <w:bCs/>
          <w:lang w:val="en-US" w:eastAsia="ja-JP"/>
        </w:rPr>
        <w:t xml:space="preserve">the </w:t>
      </w:r>
      <w:r w:rsidR="00251339">
        <w:rPr>
          <w:b/>
          <w:bCs/>
          <w:lang w:val="en-US" w:eastAsia="ja-JP"/>
        </w:rPr>
        <w:t xml:space="preserve">FCC </w:t>
      </w:r>
      <w:r w:rsidR="004C56E1">
        <w:rPr>
          <w:b/>
          <w:bCs/>
          <w:lang w:val="en-US" w:eastAsia="ja-JP"/>
        </w:rPr>
        <w:t xml:space="preserve">mask is also appliable </w:t>
      </w:r>
      <w:r w:rsidR="00FD0C35">
        <w:rPr>
          <w:b/>
          <w:bCs/>
          <w:lang w:val="en-US" w:eastAsia="ja-JP"/>
        </w:rPr>
        <w:t>within the channel bandwidth.</w:t>
      </w:r>
      <w:bookmarkEnd w:id="17"/>
    </w:p>
    <w:p w14:paraId="5CC411AF" w14:textId="77777777" w:rsidR="00677339" w:rsidRDefault="00677339" w:rsidP="00FD0C35">
      <w:pPr>
        <w:rPr>
          <w:lang w:val="en-US" w:eastAsia="ja-JP"/>
        </w:rPr>
      </w:pPr>
    </w:p>
    <w:p w14:paraId="0E7865B7" w14:textId="485DA338" w:rsidR="00FD0C35" w:rsidRDefault="00B16BDC" w:rsidP="00FD0C35">
      <w:pPr>
        <w:rPr>
          <w:lang w:val="en-US" w:eastAsia="ja-JP"/>
        </w:rPr>
      </w:pPr>
      <w:r w:rsidRPr="00B16BDC">
        <w:rPr>
          <w:lang w:val="en-US" w:eastAsia="ja-JP"/>
        </w:rPr>
        <w:t>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w:t>
      </w:r>
      <w:r w:rsidR="001E3854">
        <w:rPr>
          <w:lang w:val="en-US" w:eastAsia="ja-JP"/>
        </w:rPr>
        <w:t>.</w:t>
      </w:r>
    </w:p>
    <w:p w14:paraId="361B400B" w14:textId="740ED953" w:rsidR="00E4311F" w:rsidRDefault="00B40EB2" w:rsidP="007218D8">
      <w:pPr>
        <w:rPr>
          <w:rFonts w:hint="eastAsia"/>
          <w:lang w:val="en-US" w:eastAsia="ja-JP"/>
        </w:rPr>
      </w:pPr>
      <w:r w:rsidRPr="00E4311F">
        <w:rPr>
          <w:noProof/>
          <w:lang w:val="en-US" w:eastAsia="ja-JP"/>
        </w:rPr>
        <mc:AlternateContent>
          <mc:Choice Requires="wps">
            <w:drawing>
              <wp:anchor distT="45720" distB="45720" distL="114300" distR="114300" simplePos="0" relativeHeight="251659264" behindDoc="0" locked="0" layoutInCell="1" allowOverlap="1" wp14:anchorId="31285B94" wp14:editId="5B6F0024">
                <wp:simplePos x="0" y="0"/>
                <wp:positionH relativeFrom="margin">
                  <wp:posOffset>247303</wp:posOffset>
                </wp:positionH>
                <wp:positionV relativeFrom="paragraph">
                  <wp:posOffset>257587</wp:posOffset>
                </wp:positionV>
                <wp:extent cx="5353050" cy="9969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996950"/>
                        </a:xfrm>
                        <a:prstGeom prst="rect">
                          <a:avLst/>
                        </a:prstGeom>
                        <a:solidFill>
                          <a:srgbClr val="FFFFFF"/>
                        </a:solidFill>
                        <a:ln w="9525">
                          <a:solidFill>
                            <a:srgbClr val="000000"/>
                          </a:solidFill>
                          <a:miter lim="800000"/>
                          <a:headEnd/>
                          <a:tailEnd/>
                        </a:ln>
                      </wps:spPr>
                      <wps:txbx>
                        <w:txbxContent>
                          <w:p w14:paraId="24F5803D" w14:textId="77777777" w:rsidR="00E4311F" w:rsidRPr="00C85139" w:rsidRDefault="00E4311F" w:rsidP="00E4311F">
                            <w:pPr>
                              <w:rPr>
                                <w:b/>
                                <w:sz w:val="16"/>
                                <w:szCs w:val="20"/>
                                <w:lang w:val="en-US"/>
                              </w:rPr>
                            </w:pPr>
                            <w:r w:rsidRPr="00C85139">
                              <w:rPr>
                                <w:b/>
                                <w:sz w:val="16"/>
                                <w:szCs w:val="20"/>
                                <w:lang w:val="en-US"/>
                              </w:rPr>
                              <w:t xml:space="preserve">&lt;Agreement&gt;: </w:t>
                            </w:r>
                            <w:r w:rsidRPr="00C85139">
                              <w:rPr>
                                <w:b/>
                                <w:bCs/>
                                <w:sz w:val="16"/>
                                <w:szCs w:val="20"/>
                                <w:u w:val="single"/>
                                <w:lang w:val="en-US"/>
                              </w:rPr>
                              <w:t>Zero dB reference for applicable FCC Emission mask M</w:t>
                            </w:r>
                          </w:p>
                          <w:p w14:paraId="79457C93" w14:textId="77777777" w:rsidR="00E4311F" w:rsidRPr="00C85139" w:rsidRDefault="00E4311F" w:rsidP="00E4311F">
                            <w:pPr>
                              <w:numPr>
                                <w:ilvl w:val="0"/>
                                <w:numId w:val="50"/>
                              </w:numPr>
                              <w:rPr>
                                <w:sz w:val="16"/>
                                <w:szCs w:val="20"/>
                                <w:lang w:val="en-US"/>
                              </w:rPr>
                            </w:pPr>
                            <w:r w:rsidRPr="00C85139">
                              <w:rPr>
                                <w:sz w:val="16"/>
                                <w:szCs w:val="20"/>
                                <w:lang w:val="en-US"/>
                              </w:rPr>
                              <w:t xml:space="preserve">The zero dB reference for FCC Emission mask M is calculated based on UE power class maximum output power and the configured UE channel bandwidth. </w:t>
                            </w:r>
                          </w:p>
                          <w:p w14:paraId="5DAB7A77" w14:textId="5ECBA04B" w:rsidR="00E4311F" w:rsidRPr="00C85139" w:rsidRDefault="00E4311F" w:rsidP="00C85139">
                            <w:pPr>
                              <w:numPr>
                                <w:ilvl w:val="1"/>
                                <w:numId w:val="50"/>
                              </w:numPr>
                              <w:rPr>
                                <w:sz w:val="16"/>
                                <w:szCs w:val="20"/>
                                <w:lang w:val="en-US"/>
                              </w:rPr>
                            </w:pPr>
                            <w:r w:rsidRPr="00C85139">
                              <w:rPr>
                                <w:sz w:val="16"/>
                                <w:szCs w:val="20"/>
                                <w:lang w:val="en-US"/>
                              </w:rPr>
                              <w:t>The zero dB reference is used for mask location and for A-MPR analysis.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285B94" id="_x0000_s1027" type="#_x0000_t202" style="position:absolute;margin-left:19.45pt;margin-top:20.3pt;width:421.5pt;height:7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LStEAIAACYEAAAOAAAAZHJzL2Uyb0RvYy54bWysU9tu2zAMfR+wfxD0vthJ464x4hRdugwD&#10;ugvQ7QNkWY6FSaImKbG7ry8lu2l2exmmB4EUqUPykFxfD1qRo3BegqnofJZTIgyHRpp9Rb9+2b26&#10;osQHZhqmwIiKPghPrzcvX6x7W4oFdKAa4QiCGF/2tqJdCLbMMs87oZmfgRUGjS04zQKqbp81jvWI&#10;rlW2yPPLrAfXWAdceI+vt6ORbhJ+2woePrWtF4GoimJuId0u3XW8s82alXvHbCf5lAb7hyw0kwaD&#10;nqBuWWDk4ORvUFpyBx7aMOOgM2hbyUWqAauZ579Uc98xK1ItSI63J5r8/4PlH4/39rMjYXgDAzYw&#10;FeHtHfBvnhjYdszsxY1z0HeCNRh4HinLeuvL6Wuk2pc+gtT9B2iwyewQIAENrdORFayTIDo24OFE&#10;uhgC4fhYXBQXeYEmjrbV6nKFcgzByqff1vnwToAmUaiow6YmdHa882F0fXKJwTwo2eykUklx+3qr&#10;HDkyHIBdOhP6T27KkB6jF4tiJOCvEHk6f4LQMuAkK6krenVyYmWk7a1p0pwFJtUoY3XKTDxG6kYS&#10;w1APRDYTyZHWGpoHJNbBOLi4aCh04H5Q0uPQVtR/PzAnKFHvDTZnNV8u45QnZVm8XqDizi31uYUZ&#10;jlAVDZSM4jakzYi8GbjBJrYy8fucyZQyDmPq0LQ4cdrP9eT1vN6bRwAAAP//AwBQSwMEFAAGAAgA&#10;AAAhAMng0nffAAAACQEAAA8AAABkcnMvZG93bnJldi54bWxMj8tOwzAQRfdI/IM1SGwQdUqr1Alx&#10;KoQEgl0pVdm68TSJ8CPYbhr+nmEFy5l7dOdMtZ6sYSOG2HsnYT7LgKFrvO5dK2H3/nQrgMWknFbG&#10;O5TwjRHW9eVFpUrtz+4Nx21qGZW4WCoJXUpDyXlsOrQqzvyAjrKjD1YlGkPLdVBnKreG32VZzq3q&#10;HV3o1ICPHTaf25OVIJYv40d8XWz2TX40RbpZjc9fQcrrq+nhHljCKf3B8KtP6lCT08GfnI7MSFiI&#10;gkgJyywHRrkQc1ocCCxWOfC64v8/qH8AAAD//wMAUEsBAi0AFAAGAAgAAAAhALaDOJL+AAAA4QEA&#10;ABMAAAAAAAAAAAAAAAAAAAAAAFtDb250ZW50X1R5cGVzXS54bWxQSwECLQAUAAYACAAAACEAOP0h&#10;/9YAAACUAQAACwAAAAAAAAAAAAAAAAAvAQAAX3JlbHMvLnJlbHNQSwECLQAUAAYACAAAACEA0MS0&#10;rRACAAAmBAAADgAAAAAAAAAAAAAAAAAuAgAAZHJzL2Uyb0RvYy54bWxQSwECLQAUAAYACAAAACEA&#10;yeDSd98AAAAJAQAADwAAAAAAAAAAAAAAAABqBAAAZHJzL2Rvd25yZXYueG1sUEsFBgAAAAAEAAQA&#10;8wAAAHYFAAAAAA==&#10;">
                <v:textbox>
                  <w:txbxContent>
                    <w:p w14:paraId="24F5803D" w14:textId="77777777" w:rsidR="00E4311F" w:rsidRPr="00C85139" w:rsidRDefault="00E4311F" w:rsidP="00E4311F">
                      <w:pPr>
                        <w:rPr>
                          <w:b/>
                          <w:sz w:val="16"/>
                          <w:szCs w:val="20"/>
                          <w:lang w:val="en-US"/>
                        </w:rPr>
                      </w:pPr>
                      <w:r w:rsidRPr="00C85139">
                        <w:rPr>
                          <w:b/>
                          <w:sz w:val="16"/>
                          <w:szCs w:val="20"/>
                          <w:lang w:val="en-US"/>
                        </w:rPr>
                        <w:t xml:space="preserve">&lt;Agreement&gt;: </w:t>
                      </w:r>
                      <w:r w:rsidRPr="00C85139">
                        <w:rPr>
                          <w:b/>
                          <w:bCs/>
                          <w:sz w:val="16"/>
                          <w:szCs w:val="20"/>
                          <w:u w:val="single"/>
                          <w:lang w:val="en-US"/>
                        </w:rPr>
                        <w:t>Zero dB reference for applicable FCC Emission mask M</w:t>
                      </w:r>
                    </w:p>
                    <w:p w14:paraId="79457C93" w14:textId="77777777" w:rsidR="00E4311F" w:rsidRPr="00C85139" w:rsidRDefault="00E4311F" w:rsidP="00E4311F">
                      <w:pPr>
                        <w:numPr>
                          <w:ilvl w:val="0"/>
                          <w:numId w:val="50"/>
                        </w:numPr>
                        <w:rPr>
                          <w:sz w:val="16"/>
                          <w:szCs w:val="20"/>
                          <w:lang w:val="en-US"/>
                        </w:rPr>
                      </w:pPr>
                      <w:r w:rsidRPr="00C85139">
                        <w:rPr>
                          <w:sz w:val="16"/>
                          <w:szCs w:val="20"/>
                          <w:lang w:val="en-US"/>
                        </w:rPr>
                        <w:t xml:space="preserve">The zero dB reference for FCC Emission mask M is calculated based on UE power class maximum output power and the configured UE channel bandwidth. </w:t>
                      </w:r>
                    </w:p>
                    <w:p w14:paraId="5DAB7A77" w14:textId="5ECBA04B" w:rsidR="00E4311F" w:rsidRPr="00C85139" w:rsidRDefault="00E4311F" w:rsidP="00C85139">
                      <w:pPr>
                        <w:numPr>
                          <w:ilvl w:val="1"/>
                          <w:numId w:val="50"/>
                        </w:numPr>
                        <w:rPr>
                          <w:sz w:val="16"/>
                          <w:szCs w:val="20"/>
                          <w:lang w:val="en-US"/>
                        </w:rPr>
                      </w:pPr>
                      <w:r w:rsidRPr="00C85139">
                        <w:rPr>
                          <w:sz w:val="16"/>
                          <w:szCs w:val="20"/>
                          <w:lang w:val="en-US"/>
                        </w:rPr>
                        <w:t>The zero dB reference is used for mask location and for A-MPR analysis.</w:t>
                      </w:r>
                    </w:p>
                  </w:txbxContent>
                </v:textbox>
                <w10:wrap type="square" anchorx="margin"/>
              </v:shape>
            </w:pict>
          </mc:Fallback>
        </mc:AlternateContent>
      </w:r>
      <w:r w:rsidR="00E4311F">
        <w:rPr>
          <w:rFonts w:hint="eastAsia"/>
          <w:lang w:val="en-US" w:eastAsia="ja-JP"/>
        </w:rPr>
        <w:t xml:space="preserve">In the previous meeting, </w:t>
      </w:r>
      <w:r w:rsidR="00677339">
        <w:rPr>
          <w:rFonts w:hint="eastAsia"/>
          <w:lang w:val="en-US" w:eastAsia="ja-JP"/>
        </w:rPr>
        <w:t>the following agreement is made.</w:t>
      </w:r>
    </w:p>
    <w:p w14:paraId="7A281DE5" w14:textId="27ED777D" w:rsidR="00677339" w:rsidRDefault="00677339" w:rsidP="00677339">
      <w:pPr>
        <w:jc w:val="center"/>
        <w:rPr>
          <w:lang w:val="en-US" w:eastAsia="ja-JP"/>
        </w:rPr>
      </w:pPr>
    </w:p>
    <w:p w14:paraId="700FD106" w14:textId="34E72483" w:rsidR="00677339" w:rsidRDefault="00677339" w:rsidP="00677339">
      <w:pPr>
        <w:pStyle w:val="RAN4observation0"/>
        <w:rPr>
          <w:lang w:val="en-US" w:eastAsia="ja-JP"/>
        </w:rPr>
      </w:pPr>
      <w:bookmarkStart w:id="18" w:name="_Toc213464499"/>
      <w:r w:rsidRPr="00677339">
        <w:rPr>
          <w:b/>
          <w:bCs/>
          <w:lang w:val="en-US" w:eastAsia="ja-JP"/>
        </w:rPr>
        <w:t>0 dB reference of the emission mask is defined with TRP 23 dBm/channel bandwidth (MHz) for UE power class 3.</w:t>
      </w:r>
      <w:bookmarkEnd w:id="18"/>
    </w:p>
    <w:p w14:paraId="2282407A" w14:textId="77777777" w:rsidR="007B2D7A" w:rsidRDefault="007B2D7A" w:rsidP="00177E3B">
      <w:pPr>
        <w:rPr>
          <w:lang w:val="en-US" w:eastAsia="ja-JP"/>
        </w:rPr>
      </w:pPr>
    </w:p>
    <w:p w14:paraId="04BA74EF" w14:textId="706542BA" w:rsidR="00677339" w:rsidRDefault="00677339" w:rsidP="00677339">
      <w:pPr>
        <w:rPr>
          <w:rFonts w:hint="eastAsia"/>
          <w:lang w:val="en-US" w:eastAsia="ja-JP"/>
        </w:rPr>
      </w:pPr>
      <w:r>
        <w:rPr>
          <w:lang w:val="en-US" w:eastAsia="ja-JP"/>
        </w:rPr>
        <w:lastRenderedPageBreak/>
        <w:t>One possible way to handle PSD limits and emissions masks together is to apply A-MPR. The</w:t>
      </w:r>
      <w:r w:rsidR="002915F9">
        <w:rPr>
          <w:rFonts w:hint="eastAsia"/>
          <w:lang w:val="en-US" w:eastAsia="ja-JP"/>
        </w:rPr>
        <w:t xml:space="preserve"> following </w:t>
      </w:r>
      <w:r w:rsidR="002915F9">
        <w:rPr>
          <w:lang w:val="en-US" w:eastAsia="ja-JP"/>
        </w:rPr>
        <w:t>agreement</w:t>
      </w:r>
      <w:r w:rsidR="002915F9">
        <w:rPr>
          <w:rFonts w:hint="eastAsia"/>
          <w:lang w:val="en-US" w:eastAsia="ja-JP"/>
        </w:rPr>
        <w:t xml:space="preserve"> in the previous meeting is that we</w:t>
      </w:r>
      <w:r>
        <w:rPr>
          <w:lang w:val="en-US" w:eastAsia="ja-JP"/>
        </w:rPr>
        <w:t xml:space="preserve"> </w:t>
      </w:r>
      <w:r w:rsidRPr="00CF43D1">
        <w:rPr>
          <w:lang w:val="en-US" w:eastAsia="ja-JP"/>
        </w:rPr>
        <w:t xml:space="preserve">incorporate </w:t>
      </w:r>
      <w:r>
        <w:rPr>
          <w:lang w:val="en-US" w:eastAsia="ja-JP"/>
        </w:rPr>
        <w:t xml:space="preserve">both </w:t>
      </w:r>
      <w:r w:rsidRPr="00CF43D1">
        <w:rPr>
          <w:lang w:val="en-US" w:eastAsia="ja-JP"/>
        </w:rPr>
        <w:t xml:space="preserve">FCC PSD limits and Emission masks in </w:t>
      </w:r>
      <w:r w:rsidR="002915F9">
        <w:rPr>
          <w:rFonts w:hint="eastAsia"/>
          <w:lang w:val="en-US" w:eastAsia="ja-JP"/>
        </w:rPr>
        <w:t xml:space="preserve">one </w:t>
      </w:r>
      <w:r w:rsidRPr="00CF43D1">
        <w:rPr>
          <w:lang w:val="en-US" w:eastAsia="ja-JP"/>
        </w:rPr>
        <w:t>Network Signaling mechanism.</w:t>
      </w:r>
      <w:r w:rsidR="002915F9">
        <w:rPr>
          <w:rFonts w:hint="eastAsia"/>
          <w:lang w:val="en-US" w:eastAsia="ja-JP"/>
        </w:rPr>
        <w:t xml:space="preserve"> </w:t>
      </w:r>
    </w:p>
    <w:p w14:paraId="3829AB90" w14:textId="45329D9B" w:rsidR="00596651" w:rsidRDefault="00596651" w:rsidP="00677339">
      <w:pPr>
        <w:rPr>
          <w:lang w:val="en-US" w:eastAsia="ja-JP"/>
        </w:rPr>
      </w:pPr>
      <w:r w:rsidRPr="00E4311F">
        <w:rPr>
          <w:noProof/>
          <w:lang w:val="en-US" w:eastAsia="ja-JP"/>
        </w:rPr>
        <mc:AlternateContent>
          <mc:Choice Requires="wps">
            <w:drawing>
              <wp:anchor distT="45720" distB="45720" distL="114300" distR="114300" simplePos="0" relativeHeight="251663360" behindDoc="0" locked="0" layoutInCell="1" allowOverlap="1" wp14:anchorId="41D52B16" wp14:editId="4ABD2A8D">
                <wp:simplePos x="0" y="0"/>
                <wp:positionH relativeFrom="margin">
                  <wp:posOffset>260350</wp:posOffset>
                </wp:positionH>
                <wp:positionV relativeFrom="paragraph">
                  <wp:posOffset>13335</wp:posOffset>
                </wp:positionV>
                <wp:extent cx="5334000" cy="1200150"/>
                <wp:effectExtent l="0" t="0" r="19050" b="19050"/>
                <wp:wrapSquare wrapText="bothSides"/>
                <wp:docPr id="10367903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1200150"/>
                        </a:xfrm>
                        <a:prstGeom prst="rect">
                          <a:avLst/>
                        </a:prstGeom>
                        <a:solidFill>
                          <a:srgbClr val="FFFFFF"/>
                        </a:solidFill>
                        <a:ln w="9525">
                          <a:solidFill>
                            <a:srgbClr val="000000"/>
                          </a:solidFill>
                          <a:miter lim="800000"/>
                          <a:headEnd/>
                          <a:tailEnd/>
                        </a:ln>
                      </wps:spPr>
                      <wps:txbx>
                        <w:txbxContent>
                          <w:p w14:paraId="4E26D556" w14:textId="48326400" w:rsidR="00596651" w:rsidRPr="00596651" w:rsidRDefault="00596651" w:rsidP="00596651">
                            <w:pPr>
                              <w:rPr>
                                <w:b/>
                                <w:sz w:val="16"/>
                                <w:szCs w:val="20"/>
                                <w:lang w:val="en-US"/>
                              </w:rPr>
                            </w:pPr>
                            <w:r w:rsidRPr="00596651">
                              <w:rPr>
                                <w:b/>
                                <w:sz w:val="16"/>
                                <w:szCs w:val="20"/>
                                <w:lang w:val="en-US"/>
                              </w:rPr>
                              <w:t xml:space="preserve">&lt;Agreement&gt;: </w:t>
                            </w:r>
                            <w:r w:rsidRPr="00596651">
                              <w:rPr>
                                <w:b/>
                                <w:sz w:val="16"/>
                                <w:szCs w:val="20"/>
                                <w:u w:val="single"/>
                                <w:lang w:val="en-US"/>
                              </w:rPr>
                              <w:t>New NS, Impacted frequency range for new NS, Other requirements for new NS</w:t>
                            </w:r>
                          </w:p>
                          <w:p w14:paraId="42D32DAB" w14:textId="77777777" w:rsidR="00596651" w:rsidRPr="00C85139" w:rsidRDefault="00596651" w:rsidP="00596651">
                            <w:pPr>
                              <w:numPr>
                                <w:ilvl w:val="0"/>
                                <w:numId w:val="50"/>
                              </w:numPr>
                              <w:rPr>
                                <w:bCs/>
                                <w:sz w:val="16"/>
                                <w:szCs w:val="20"/>
                                <w:lang w:val="en-US"/>
                              </w:rPr>
                            </w:pPr>
                            <w:r w:rsidRPr="00C85139">
                              <w:rPr>
                                <w:bCs/>
                                <w:sz w:val="16"/>
                                <w:szCs w:val="20"/>
                                <w:lang w:val="en-US"/>
                              </w:rPr>
                              <w:t>Specify a new NS for the US 4.9GHz band with FCC part 90 including:</w:t>
                            </w:r>
                          </w:p>
                          <w:p w14:paraId="3A8BC267" w14:textId="77777777" w:rsidR="00596651" w:rsidRPr="00C85139" w:rsidRDefault="00596651" w:rsidP="00596651">
                            <w:pPr>
                              <w:numPr>
                                <w:ilvl w:val="1"/>
                                <w:numId w:val="50"/>
                              </w:numPr>
                              <w:rPr>
                                <w:bCs/>
                                <w:sz w:val="16"/>
                                <w:szCs w:val="20"/>
                                <w:lang w:val="en-US"/>
                              </w:rPr>
                            </w:pPr>
                            <w:r w:rsidRPr="00C85139">
                              <w:rPr>
                                <w:bCs/>
                                <w:sz w:val="16"/>
                                <w:szCs w:val="20"/>
                                <w:lang w:val="en-US"/>
                              </w:rPr>
                              <w:t xml:space="preserve">The Mask M requirement (note this covers the 5% channel bandwidth edge (inside), the SEM domain and the spurious domain). </w:t>
                            </w:r>
                          </w:p>
                          <w:p w14:paraId="1EADB59F" w14:textId="77777777" w:rsidR="00596651" w:rsidRPr="00C85139" w:rsidRDefault="00596651" w:rsidP="00596651">
                            <w:pPr>
                              <w:numPr>
                                <w:ilvl w:val="1"/>
                                <w:numId w:val="50"/>
                              </w:numPr>
                              <w:rPr>
                                <w:bCs/>
                                <w:sz w:val="16"/>
                                <w:szCs w:val="20"/>
                                <w:lang w:val="en-US"/>
                              </w:rPr>
                            </w:pPr>
                            <w:r w:rsidRPr="00C85139">
                              <w:rPr>
                                <w:bCs/>
                                <w:sz w:val="16"/>
                                <w:szCs w:val="20"/>
                                <w:lang w:val="en-US"/>
                              </w:rPr>
                              <w:t>Maximum output power limitation in Sub-topic 4-1.</w:t>
                            </w:r>
                          </w:p>
                          <w:p w14:paraId="677BBAE1" w14:textId="091D6430" w:rsidR="00596651" w:rsidRPr="00C85139" w:rsidRDefault="00596651" w:rsidP="00596651">
                            <w:pPr>
                              <w:rPr>
                                <w:sz w:val="16"/>
                                <w:szCs w:val="2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D52B16" id="_x0000_s1028" type="#_x0000_t202" style="position:absolute;margin-left:20.5pt;margin-top:1.05pt;width:420pt;height:94.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F86GAIAACcEAAAOAAAAZHJzL2Uyb0RvYy54bWysU9tu2zAMfR+wfxD0vthOk6014hRdugwD&#10;ugvQ7QNoWY6FyaImKbG7rx8lp2nWYS/D/CCIJnV4eEiursdes4N0XqGpeDHLOZNGYKPMruLfvm5f&#10;XXLmA5gGNBpZ8Qfp+fX65YvVYEs5xw51Ix0jEOPLwVa8C8GWWeZFJ3vwM7TSkLNF10Mg0+2yxsFA&#10;6L3O5nn+OhvQNdahkN7T39vJydcJv22lCJ/b1svAdMWJW0inS2cdz2y9gnLnwHZKHGnAP7DoQRlK&#10;eoK6hQBs79QfUL0SDj22YSawz7BtlZCpBqqmyJ9Vc9+BlakWEsfbk0z+/8GKT4d7+8WxML7FkRqY&#10;ivD2DsV3zwxuOjA7eeMcDp2EhhIXUbJssL48Po1S+9JHkHr4iA01GfYBE9DYuj6qQnUyQqcGPJxE&#10;l2Nggn4uLy4WeU4uQb6CelosU1syKB+fW+fDe4k9i5eKO+pqgofDnQ+RDpSPITGbR62ardI6GW5X&#10;b7RjB6AJ2KYvVfAsTBs2VPxqOV9OCvwVgqhGtlPW3zL1KtAoa9VX/PIUBGXU7Z1p0qAFUHq6E2Vt&#10;jkJG7SYVw1iPTDUVn8cEUdcamwdS1uE0ubRpdOnQ/eRsoKmtuP+xByc50x8MdeeqWCzimCdjsXwz&#10;J8Ode+pzDxhBUBUPnE3XTUirEXUzeENdbFXS94nJkTJNY5L9uDlx3M/tFPW03+tfAAAA//8DAFBL&#10;AwQUAAYACAAAACEA/Attrt0AAAAIAQAADwAAAGRycy9kb3ducmV2LnhtbEyPwU7DMBBE70j8g7VI&#10;XBB1XKqShjgVQgLBrRQEVzfeJhHxOthuGv6e7QmOoxnNvCnXk+vFiCF2njSoWQYCqfa2o0bD+9vj&#10;dQ4iJkPW9J5Qww9GWFfnZ6UprD/SK47b1AguoVgYDW1KQyFlrFt0Js78gMTe3gdnEsvQSBvMkctd&#10;L+dZtpTOdMQLrRnwocX6a3twGvLF8/gZX242H/Vy36/S1e349B20vryY7u9AJJzSXxhO+IwOFTPt&#10;/IFsFL2GheIrScNcgWA7z096x7mVUiCrUv4/UP0CAAD//wMAUEsBAi0AFAAGAAgAAAAhALaDOJL+&#10;AAAA4QEAABMAAAAAAAAAAAAAAAAAAAAAAFtDb250ZW50X1R5cGVzXS54bWxQSwECLQAUAAYACAAA&#10;ACEAOP0h/9YAAACUAQAACwAAAAAAAAAAAAAAAAAvAQAAX3JlbHMvLnJlbHNQSwECLQAUAAYACAAA&#10;ACEAzkxfOhgCAAAnBAAADgAAAAAAAAAAAAAAAAAuAgAAZHJzL2Uyb0RvYy54bWxQSwECLQAUAAYA&#10;CAAAACEA/Attrt0AAAAIAQAADwAAAAAAAAAAAAAAAAByBAAAZHJzL2Rvd25yZXYueG1sUEsFBgAA&#10;AAAEAAQA8wAAAHwFAAAAAA==&#10;">
                <v:textbox>
                  <w:txbxContent>
                    <w:p w14:paraId="4E26D556" w14:textId="48326400" w:rsidR="00596651" w:rsidRPr="00596651" w:rsidRDefault="00596651" w:rsidP="00596651">
                      <w:pPr>
                        <w:rPr>
                          <w:b/>
                          <w:sz w:val="16"/>
                          <w:szCs w:val="20"/>
                          <w:lang w:val="en-US"/>
                        </w:rPr>
                      </w:pPr>
                      <w:r w:rsidRPr="00596651">
                        <w:rPr>
                          <w:b/>
                          <w:sz w:val="16"/>
                          <w:szCs w:val="20"/>
                          <w:lang w:val="en-US"/>
                        </w:rPr>
                        <w:t xml:space="preserve">&lt;Agreement&gt;: </w:t>
                      </w:r>
                      <w:r w:rsidRPr="00596651">
                        <w:rPr>
                          <w:b/>
                          <w:sz w:val="16"/>
                          <w:szCs w:val="20"/>
                          <w:u w:val="single"/>
                          <w:lang w:val="en-US"/>
                        </w:rPr>
                        <w:t>New NS, Impacted frequency range for new NS, Other requirements for new NS</w:t>
                      </w:r>
                    </w:p>
                    <w:p w14:paraId="42D32DAB" w14:textId="77777777" w:rsidR="00596651" w:rsidRPr="00C85139" w:rsidRDefault="00596651" w:rsidP="00596651">
                      <w:pPr>
                        <w:numPr>
                          <w:ilvl w:val="0"/>
                          <w:numId w:val="50"/>
                        </w:numPr>
                        <w:rPr>
                          <w:bCs/>
                          <w:sz w:val="16"/>
                          <w:szCs w:val="20"/>
                          <w:lang w:val="en-US"/>
                        </w:rPr>
                      </w:pPr>
                      <w:r w:rsidRPr="00C85139">
                        <w:rPr>
                          <w:bCs/>
                          <w:sz w:val="16"/>
                          <w:szCs w:val="20"/>
                          <w:lang w:val="en-US"/>
                        </w:rPr>
                        <w:t>Specify a new NS for the US 4.9GHz band with FCC part 90 including:</w:t>
                      </w:r>
                    </w:p>
                    <w:p w14:paraId="3A8BC267" w14:textId="77777777" w:rsidR="00596651" w:rsidRPr="00C85139" w:rsidRDefault="00596651" w:rsidP="00596651">
                      <w:pPr>
                        <w:numPr>
                          <w:ilvl w:val="1"/>
                          <w:numId w:val="50"/>
                        </w:numPr>
                        <w:rPr>
                          <w:bCs/>
                          <w:sz w:val="16"/>
                          <w:szCs w:val="20"/>
                          <w:lang w:val="en-US"/>
                        </w:rPr>
                      </w:pPr>
                      <w:r w:rsidRPr="00C85139">
                        <w:rPr>
                          <w:bCs/>
                          <w:sz w:val="16"/>
                          <w:szCs w:val="20"/>
                          <w:lang w:val="en-US"/>
                        </w:rPr>
                        <w:t xml:space="preserve">The Mask M requirement (note this covers the 5% channel bandwidth edge (inside), the SEM domain and the spurious domain). </w:t>
                      </w:r>
                    </w:p>
                    <w:p w14:paraId="1EADB59F" w14:textId="77777777" w:rsidR="00596651" w:rsidRPr="00C85139" w:rsidRDefault="00596651" w:rsidP="00596651">
                      <w:pPr>
                        <w:numPr>
                          <w:ilvl w:val="1"/>
                          <w:numId w:val="50"/>
                        </w:numPr>
                        <w:rPr>
                          <w:bCs/>
                          <w:sz w:val="16"/>
                          <w:szCs w:val="20"/>
                          <w:lang w:val="en-US"/>
                        </w:rPr>
                      </w:pPr>
                      <w:r w:rsidRPr="00C85139">
                        <w:rPr>
                          <w:bCs/>
                          <w:sz w:val="16"/>
                          <w:szCs w:val="20"/>
                          <w:lang w:val="en-US"/>
                        </w:rPr>
                        <w:t>Maximum output power limitation in Sub-topic 4-1.</w:t>
                      </w:r>
                    </w:p>
                    <w:p w14:paraId="677BBAE1" w14:textId="091D6430" w:rsidR="00596651" w:rsidRPr="00C85139" w:rsidRDefault="00596651" w:rsidP="00596651">
                      <w:pPr>
                        <w:rPr>
                          <w:sz w:val="16"/>
                          <w:szCs w:val="20"/>
                          <w:lang w:val="en-US"/>
                        </w:rPr>
                      </w:pPr>
                    </w:p>
                  </w:txbxContent>
                </v:textbox>
                <w10:wrap type="square" anchorx="margin"/>
              </v:shape>
            </w:pict>
          </mc:Fallback>
        </mc:AlternateContent>
      </w:r>
    </w:p>
    <w:p w14:paraId="00E340D6" w14:textId="68A8DB97" w:rsidR="00596651" w:rsidRDefault="00596651" w:rsidP="00596651">
      <w:pPr>
        <w:pStyle w:val="RAN4observation0"/>
        <w:rPr>
          <w:rFonts w:eastAsia="ＭＳ 明朝"/>
          <w:b/>
          <w:bCs/>
          <w:lang w:val="en-US" w:eastAsia="ja-JP"/>
        </w:rPr>
      </w:pPr>
      <w:bookmarkStart w:id="19" w:name="_Toc213462464"/>
      <w:bookmarkStart w:id="20" w:name="_Toc213464500"/>
      <w:bookmarkEnd w:id="19"/>
      <w:r w:rsidRPr="00596651">
        <w:rPr>
          <w:b/>
          <w:bCs/>
          <w:lang w:val="en-US" w:eastAsia="ja-JP"/>
        </w:rPr>
        <w:t xml:space="preserve">It is </w:t>
      </w:r>
      <w:r>
        <w:rPr>
          <w:rFonts w:eastAsia="ＭＳ 明朝" w:hint="eastAsia"/>
          <w:b/>
          <w:bCs/>
          <w:lang w:val="en-US" w:eastAsia="ja-JP"/>
        </w:rPr>
        <w:t>agreed</w:t>
      </w:r>
      <w:r w:rsidRPr="00596651">
        <w:rPr>
          <w:b/>
          <w:bCs/>
          <w:lang w:val="en-US" w:eastAsia="ja-JP"/>
        </w:rPr>
        <w:t xml:space="preserve"> we incorporate FCC PSD limits and Emission masks </w:t>
      </w:r>
      <w:r>
        <w:rPr>
          <w:rFonts w:eastAsia="ＭＳ 明朝" w:hint="eastAsia"/>
          <w:b/>
          <w:bCs/>
          <w:lang w:val="en-US" w:eastAsia="ja-JP"/>
        </w:rPr>
        <w:t xml:space="preserve">together </w:t>
      </w:r>
      <w:r w:rsidRPr="00596651">
        <w:rPr>
          <w:b/>
          <w:bCs/>
          <w:lang w:val="en-US" w:eastAsia="ja-JP"/>
        </w:rPr>
        <w:t xml:space="preserve">in </w:t>
      </w:r>
      <w:r w:rsidR="002915F9">
        <w:rPr>
          <w:rFonts w:eastAsia="ＭＳ 明朝" w:hint="eastAsia"/>
          <w:b/>
          <w:bCs/>
          <w:lang w:val="en-US" w:eastAsia="ja-JP"/>
        </w:rPr>
        <w:t xml:space="preserve">one </w:t>
      </w:r>
      <w:r w:rsidRPr="00596651">
        <w:rPr>
          <w:b/>
          <w:bCs/>
          <w:lang w:val="en-US" w:eastAsia="ja-JP"/>
        </w:rPr>
        <w:t>Network Signaling mechanism</w:t>
      </w:r>
      <w:r>
        <w:rPr>
          <w:rFonts w:eastAsia="ＭＳ 明朝" w:hint="eastAsia"/>
          <w:b/>
          <w:bCs/>
          <w:lang w:val="en-US" w:eastAsia="ja-JP"/>
        </w:rPr>
        <w:t>.</w:t>
      </w:r>
      <w:bookmarkEnd w:id="20"/>
    </w:p>
    <w:p w14:paraId="5016B622" w14:textId="77777777" w:rsidR="00596651" w:rsidRDefault="00596651" w:rsidP="00596651">
      <w:pPr>
        <w:rPr>
          <w:lang w:val="en-US" w:eastAsia="ja-JP"/>
        </w:rPr>
      </w:pPr>
    </w:p>
    <w:p w14:paraId="31F7231A" w14:textId="6FA7B9C1" w:rsidR="00CD7492" w:rsidRPr="00614DD8" w:rsidRDefault="00CD7492" w:rsidP="00A37002">
      <w:pPr>
        <w:pStyle w:val="RAN4H1"/>
        <w:rPr>
          <w:lang w:val="en-US"/>
        </w:rPr>
      </w:pPr>
      <w:bookmarkStart w:id="21" w:name="_Toc116995848"/>
      <w:r w:rsidRPr="00614DD8">
        <w:rPr>
          <w:lang w:val="en-US"/>
        </w:rPr>
        <w:t>Conclusion</w:t>
      </w:r>
      <w:bookmarkEnd w:id="21"/>
    </w:p>
    <w:p w14:paraId="36AA737D" w14:textId="391A9681" w:rsidR="00B51C35" w:rsidRPr="00614DD8" w:rsidRDefault="00381F95" w:rsidP="00B51C35">
      <w:pPr>
        <w:rPr>
          <w:lang w:val="en-US"/>
        </w:rPr>
      </w:pPr>
      <w:r w:rsidRPr="00614DD8">
        <w:rPr>
          <w:lang w:val="en-US"/>
        </w:rPr>
        <w:t>T</w:t>
      </w:r>
      <w:r w:rsidR="005B4801" w:rsidRPr="00614DD8">
        <w:rPr>
          <w:lang w:val="en-US"/>
        </w:rPr>
        <w:t>he following Proposals were made</w:t>
      </w:r>
      <w:r w:rsidR="00B51C35" w:rsidRPr="48EB6057">
        <w:rPr>
          <w:lang w:val="en-US"/>
        </w:rPr>
        <w:t>:</w:t>
      </w:r>
    </w:p>
    <w:p w14:paraId="3063D42E" w14:textId="5FB4BEF2" w:rsidR="002915F9" w:rsidRPr="000C4539" w:rsidRDefault="00B51C35" w:rsidP="000C4539">
      <w:pPr>
        <w:pStyle w:val="TOC4"/>
        <w:rPr>
          <w:rFonts w:asciiTheme="minorHAnsi" w:eastAsiaTheme="minorEastAsia" w:hAnsiTheme="minorHAnsi"/>
          <w:kern w:val="2"/>
          <w:sz w:val="24"/>
          <w:szCs w:val="24"/>
          <w14:ligatures w14:val="standardContextual"/>
        </w:rPr>
      </w:pPr>
      <w:r w:rsidRPr="00614DD8">
        <w:rPr>
          <w:i/>
          <w:iCs/>
        </w:rPr>
        <w:fldChar w:fldCharType="begin"/>
      </w:r>
      <w:r w:rsidRPr="00614DD8">
        <w:rPr>
          <w:i/>
          <w:iCs/>
        </w:rPr>
        <w:instrText xml:space="preserve"> TOC \n \h \z \t "RAN4 proposal,5,RAN4 observation,4" </w:instrText>
      </w:r>
      <w:r w:rsidRPr="00614DD8">
        <w:rPr>
          <w:i/>
          <w:iCs/>
        </w:rPr>
        <w:fldChar w:fldCharType="separate"/>
      </w:r>
      <w:hyperlink w:anchor="_Toc213464492" w:history="1">
        <w:r w:rsidR="002915F9" w:rsidRPr="000C4539">
          <w:rPr>
            <w:rStyle w:val="Hyperlink"/>
          </w:rPr>
          <w:t>Proposal 1: It is proposed to assume 20 dBm/MHz for the entire channel bandwidth and 21 dBm/MHz for the peak power spectral density in A-MPR simulations. How to handle the margin for spectral flatness or simulation variance is up to each company.</w:t>
        </w:r>
      </w:hyperlink>
    </w:p>
    <w:p w14:paraId="00CFC314" w14:textId="77777777" w:rsidR="002915F9" w:rsidRDefault="002915F9">
      <w:pPr>
        <w:pStyle w:val="TOC5"/>
        <w:rPr>
          <w:rFonts w:asciiTheme="minorHAnsi" w:eastAsiaTheme="minorEastAsia" w:hAnsiTheme="minorHAnsi"/>
          <w:b w:val="0"/>
          <w:noProof/>
          <w:kern w:val="2"/>
          <w:sz w:val="24"/>
          <w:szCs w:val="24"/>
          <w:lang w:val="en-US" w:eastAsia="ja-JP"/>
          <w14:ligatures w14:val="standardContextual"/>
        </w:rPr>
      </w:pPr>
      <w:hyperlink w:anchor="_Toc213464493" w:history="1">
        <w:r w:rsidRPr="009F1300">
          <w:rPr>
            <w:rStyle w:val="Hyperlink"/>
            <w:noProof/>
            <w:lang w:val="en-US" w:eastAsia="ja-JP"/>
          </w:rPr>
          <w:t>Proposal 2: It is proposed to focus on PC3 in this WI and defer HPUE to the basket WI or another dedicated WI.</w:t>
        </w:r>
      </w:hyperlink>
    </w:p>
    <w:p w14:paraId="37876D3D" w14:textId="77777777" w:rsidR="002915F9" w:rsidRDefault="002915F9">
      <w:pPr>
        <w:pStyle w:val="TOC5"/>
        <w:rPr>
          <w:rFonts w:asciiTheme="minorHAnsi" w:eastAsiaTheme="minorEastAsia" w:hAnsiTheme="minorHAnsi"/>
          <w:b w:val="0"/>
          <w:noProof/>
          <w:kern w:val="2"/>
          <w:sz w:val="24"/>
          <w:szCs w:val="24"/>
          <w:lang w:val="en-US" w:eastAsia="ja-JP"/>
          <w14:ligatures w14:val="standardContextual"/>
        </w:rPr>
      </w:pPr>
      <w:hyperlink w:anchor="_Toc213464496" w:history="1">
        <w:r w:rsidRPr="009F1300">
          <w:rPr>
            <w:rStyle w:val="Hyperlink"/>
            <w:noProof/>
            <w:lang w:val="en-US" w:eastAsia="ja-JP"/>
          </w:rPr>
          <w:t>Proposal 3: UE maximum output power for PC3 is 23 dBm with +2/-3 dB tolerance, reused from n79.</w:t>
        </w:r>
      </w:hyperlink>
    </w:p>
    <w:p w14:paraId="71BCE1E3" w14:textId="62885C5E" w:rsidR="00847264" w:rsidRPr="00614DD8" w:rsidRDefault="00B51C35" w:rsidP="008C39F7">
      <w:pPr>
        <w:rPr>
          <w:lang w:val="en-US"/>
        </w:rPr>
      </w:pPr>
      <w:r w:rsidRPr="00614DD8">
        <w:rPr>
          <w:lang w:val="en-US"/>
        </w:rPr>
        <w:fldChar w:fldCharType="end"/>
      </w:r>
      <w:bookmarkStart w:id="22"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2"/>
    </w:p>
    <w:p w14:paraId="5B28774A" w14:textId="11721E56" w:rsidR="00E85689" w:rsidRPr="00E85689" w:rsidRDefault="00E85689" w:rsidP="00391468">
      <w:pPr>
        <w:pStyle w:val="ListParagraph"/>
        <w:numPr>
          <w:ilvl w:val="0"/>
          <w:numId w:val="5"/>
        </w:numPr>
        <w:rPr>
          <w:lang w:val="en-US" w:eastAsia="ja-JP"/>
        </w:rPr>
      </w:pPr>
      <w:bookmarkStart w:id="23" w:name="_Ref114500673"/>
      <w:bookmarkStart w:id="24" w:name="_Ref209617923"/>
      <w:bookmarkEnd w:id="23"/>
      <w:r w:rsidRPr="00E85689">
        <w:rPr>
          <w:lang w:val="en-US" w:eastAsia="ja-JP"/>
        </w:rPr>
        <w:t>RP-252929 Revised WID on Introduction of NR TDD 4.9GHz band for US operation, Fujitsu, RAN#109</w:t>
      </w:r>
      <w:bookmarkEnd w:id="24"/>
    </w:p>
    <w:p w14:paraId="1D886924" w14:textId="3A9D0D3E" w:rsidR="00A6702B" w:rsidRDefault="00A6702B" w:rsidP="00391468">
      <w:pPr>
        <w:pStyle w:val="ListParagraph"/>
        <w:numPr>
          <w:ilvl w:val="0"/>
          <w:numId w:val="5"/>
        </w:numPr>
        <w:rPr>
          <w:lang w:val="en-US"/>
        </w:rPr>
      </w:pPr>
      <w:bookmarkStart w:id="25" w:name="_Ref209618211"/>
      <w:r w:rsidRPr="00A6702B">
        <w:rPr>
          <w:lang w:val="en-US"/>
        </w:rPr>
        <w:t>RP-2529</w:t>
      </w:r>
      <w:r>
        <w:rPr>
          <w:rFonts w:hint="eastAsia"/>
          <w:lang w:val="en-US" w:eastAsia="ja-JP"/>
        </w:rPr>
        <w:t>13</w:t>
      </w:r>
      <w:r w:rsidRPr="00A6702B">
        <w:rPr>
          <w:lang w:val="en-US"/>
        </w:rPr>
        <w:t xml:space="preserve"> Status report for Introduction of NR TDD 4.9GHz band for US operation, Fujitsu, RAN#109</w:t>
      </w:r>
      <w:bookmarkEnd w:id="25"/>
    </w:p>
    <w:p w14:paraId="49FEF3A7" w14:textId="4A98044E" w:rsidR="00E526C1" w:rsidRPr="00A6702B" w:rsidRDefault="00E526C1" w:rsidP="00391468">
      <w:pPr>
        <w:pStyle w:val="ListParagraph"/>
        <w:numPr>
          <w:ilvl w:val="0"/>
          <w:numId w:val="5"/>
        </w:numPr>
        <w:rPr>
          <w:lang w:val="en-US"/>
        </w:rPr>
      </w:pPr>
      <w:bookmarkStart w:id="26" w:name="_Ref210120993"/>
      <w:r>
        <w:rPr>
          <w:rFonts w:hint="eastAsia"/>
          <w:lang w:val="en-US" w:eastAsia="ja-JP"/>
        </w:rPr>
        <w:t>Draft meeting report RAN #109</w:t>
      </w:r>
      <w:bookmarkEnd w:id="26"/>
    </w:p>
    <w:p w14:paraId="5BFB06E3" w14:textId="57538A53" w:rsidR="00A6702B" w:rsidRDefault="00A6702B" w:rsidP="00391468">
      <w:pPr>
        <w:pStyle w:val="ListParagraph"/>
        <w:numPr>
          <w:ilvl w:val="0"/>
          <w:numId w:val="5"/>
        </w:numPr>
        <w:spacing w:line="256" w:lineRule="auto"/>
        <w:ind w:right="-22"/>
        <w:rPr>
          <w:lang w:val="en-US"/>
        </w:rPr>
      </w:pPr>
      <w:bookmarkStart w:id="27" w:name="_Ref209620965"/>
      <w:r w:rsidRPr="00A6702B">
        <w:rPr>
          <w:lang w:val="en-US"/>
        </w:rPr>
        <w:t>R4-2509418</w:t>
      </w:r>
      <w:r>
        <w:rPr>
          <w:rFonts w:hint="eastAsia"/>
          <w:lang w:val="en-US" w:eastAsia="ja-JP"/>
        </w:rPr>
        <w:t xml:space="preserve"> </w:t>
      </w:r>
      <w:r w:rsidRPr="00A6702B">
        <w:rPr>
          <w:lang w:val="en-US" w:eastAsia="ja-JP"/>
        </w:rPr>
        <w:t>On 4940-4990 MHz band regulations for adjacent spectrum protection</w:t>
      </w:r>
      <w:r>
        <w:rPr>
          <w:rFonts w:hint="eastAsia"/>
          <w:lang w:val="en-US" w:eastAsia="ja-JP"/>
        </w:rPr>
        <w:t>, Nokia, RAN4#116</w:t>
      </w:r>
      <w:bookmarkEnd w:id="27"/>
    </w:p>
    <w:p w14:paraId="1138B1D7" w14:textId="5E301BBF" w:rsidR="00FC431F" w:rsidRPr="00FC431F" w:rsidRDefault="00FC431F" w:rsidP="00391468">
      <w:pPr>
        <w:pStyle w:val="ListParagraph"/>
        <w:numPr>
          <w:ilvl w:val="0"/>
          <w:numId w:val="5"/>
        </w:numPr>
        <w:spacing w:line="256" w:lineRule="auto"/>
        <w:ind w:right="-22"/>
        <w:rPr>
          <w:lang w:val="en-US"/>
        </w:rPr>
      </w:pPr>
      <w:bookmarkStart w:id="28" w:name="_Ref210135714"/>
      <w:r w:rsidRPr="00FC431F">
        <w:rPr>
          <w:lang w:val="en-US"/>
        </w:rPr>
        <w:t>https://www.ecfr.gov/current/title-47/chapter-I/subchapter-D/part-90/subpart-Y</w:t>
      </w:r>
      <w:bookmarkEnd w:id="28"/>
    </w:p>
    <w:p w14:paraId="7F11A968" w14:textId="0EE735B6" w:rsidR="00FC431F" w:rsidRDefault="00FC431F" w:rsidP="00391468">
      <w:pPr>
        <w:pStyle w:val="ListParagraph"/>
        <w:numPr>
          <w:ilvl w:val="0"/>
          <w:numId w:val="5"/>
        </w:numPr>
        <w:spacing w:line="256" w:lineRule="auto"/>
        <w:ind w:right="-22"/>
        <w:rPr>
          <w:lang w:val="en-US"/>
        </w:rPr>
      </w:pPr>
      <w:bookmarkStart w:id="29" w:name="_Ref210135718"/>
      <w:r w:rsidRPr="00FC431F">
        <w:rPr>
          <w:lang w:val="en-US"/>
        </w:rPr>
        <w:t>https://www.ecfr.gov/current/title-47/chapter-I/subchapter-D/part-90/subpart-I</w:t>
      </w:r>
      <w:bookmarkEnd w:id="29"/>
    </w:p>
    <w:p w14:paraId="7E7F696C" w14:textId="17AB182E" w:rsidR="003460EC" w:rsidRDefault="003460EC" w:rsidP="00391468">
      <w:pPr>
        <w:pStyle w:val="ListParagraph"/>
        <w:numPr>
          <w:ilvl w:val="0"/>
          <w:numId w:val="5"/>
        </w:numPr>
        <w:spacing w:line="256" w:lineRule="auto"/>
        <w:ind w:right="-22"/>
        <w:rPr>
          <w:lang w:val="en-US"/>
        </w:rPr>
      </w:pPr>
      <w:bookmarkStart w:id="30" w:name="_Ref213254862"/>
      <w:r w:rsidRPr="003460EC">
        <w:rPr>
          <w:lang w:val="en-US"/>
        </w:rPr>
        <w:t>R4-2515103</w:t>
      </w:r>
      <w:r w:rsidR="00DF0D9D">
        <w:rPr>
          <w:rFonts w:hint="eastAsia"/>
          <w:lang w:val="en-US" w:eastAsia="ja-JP"/>
        </w:rPr>
        <w:t xml:space="preserve"> </w:t>
      </w:r>
      <w:r w:rsidR="00DF0D9D" w:rsidRPr="00DF0D9D">
        <w:rPr>
          <w:lang w:val="en-US" w:eastAsia="ja-JP"/>
        </w:rPr>
        <w:t>Way Forward for [116bis][322] NR_TDD_4.9GHz_band</w:t>
      </w:r>
      <w:r w:rsidR="00DF0D9D">
        <w:rPr>
          <w:rFonts w:hint="eastAsia"/>
          <w:lang w:val="en-US" w:eastAsia="ja-JP"/>
        </w:rPr>
        <w:t>, Fujitsu, RAN4#116-bis</w:t>
      </w:r>
      <w:bookmarkEnd w:id="30"/>
    </w:p>
    <w:p w14:paraId="24B07E91" w14:textId="1BB1787A" w:rsidR="000D3774" w:rsidRDefault="000D3774" w:rsidP="00391468">
      <w:pPr>
        <w:pStyle w:val="ListParagraph"/>
        <w:numPr>
          <w:ilvl w:val="0"/>
          <w:numId w:val="5"/>
        </w:numPr>
        <w:spacing w:line="256" w:lineRule="auto"/>
        <w:ind w:right="-22"/>
        <w:rPr>
          <w:lang w:val="en-US"/>
        </w:rPr>
      </w:pPr>
      <w:bookmarkStart w:id="31" w:name="_Ref213255221"/>
      <w:r w:rsidRPr="000D3774">
        <w:rPr>
          <w:lang w:val="en-US"/>
        </w:rPr>
        <w:t>R4-2514445</w:t>
      </w:r>
      <w:r>
        <w:rPr>
          <w:rFonts w:hint="eastAsia"/>
          <w:lang w:val="en-US" w:eastAsia="ja-JP"/>
        </w:rPr>
        <w:t xml:space="preserve"> </w:t>
      </w:r>
      <w:r w:rsidRPr="000D3774">
        <w:rPr>
          <w:lang w:val="en-US" w:eastAsia="ja-JP"/>
        </w:rPr>
        <w:t>Topic summary for [116bis][322] NR_TDD_4.9GHz_band</w:t>
      </w:r>
      <w:r>
        <w:rPr>
          <w:rFonts w:hint="eastAsia"/>
          <w:lang w:val="en-US" w:eastAsia="ja-JP"/>
        </w:rPr>
        <w:t>, Fujitsu, RAN4#116-bis</w:t>
      </w:r>
      <w:bookmarkEnd w:id="31"/>
    </w:p>
    <w:p w14:paraId="58B11C24" w14:textId="28DC0B68" w:rsidR="000D3774" w:rsidRPr="00E223E7" w:rsidRDefault="000D3774" w:rsidP="00391468">
      <w:pPr>
        <w:pStyle w:val="ListParagraph"/>
        <w:numPr>
          <w:ilvl w:val="0"/>
          <w:numId w:val="5"/>
        </w:numPr>
        <w:spacing w:line="256" w:lineRule="auto"/>
        <w:ind w:right="-22"/>
        <w:rPr>
          <w:lang w:val="en-US"/>
        </w:rPr>
      </w:pPr>
      <w:bookmarkStart w:id="32" w:name="_Ref213255223"/>
      <w:r w:rsidRPr="000D3774">
        <w:rPr>
          <w:lang w:val="en-US"/>
        </w:rPr>
        <w:t>R4-2515083</w:t>
      </w:r>
      <w:r w:rsidRPr="000D3774">
        <w:rPr>
          <w:lang w:val="en-US"/>
        </w:rPr>
        <w:tab/>
        <w:t>Ad-hoc meeting minutes for [116bis][322] NR_TDD_4.9GHz_band</w:t>
      </w:r>
      <w:r>
        <w:rPr>
          <w:rFonts w:hint="eastAsia"/>
          <w:lang w:val="en-US" w:eastAsia="ja-JP"/>
        </w:rPr>
        <w:t>, RAN4#116-bis</w:t>
      </w:r>
      <w:bookmarkEnd w:id="32"/>
    </w:p>
    <w:p w14:paraId="28C86632" w14:textId="77777777" w:rsidR="00E57BB6" w:rsidRPr="0083611C" w:rsidRDefault="00E57BB6" w:rsidP="0083611C">
      <w:pPr>
        <w:spacing w:line="256" w:lineRule="auto"/>
        <w:ind w:right="-22"/>
        <w:rPr>
          <w:lang w:val="en-US"/>
        </w:rPr>
      </w:pPr>
      <w:bookmarkStart w:id="33" w:name="_Ref165543298"/>
      <w:bookmarkStart w:id="34" w:name="_Ref166227081"/>
    </w:p>
    <w:bookmarkEnd w:id="33"/>
    <w:bookmarkEnd w:id="34"/>
    <w:p w14:paraId="5DF85130" w14:textId="77777777" w:rsidR="002C63B9" w:rsidRPr="002D48A9" w:rsidRDefault="002C63B9" w:rsidP="002D48A9">
      <w:pPr>
        <w:spacing w:line="256" w:lineRule="auto"/>
        <w:ind w:right="-22"/>
        <w:rPr>
          <w:lang w:val="en-US"/>
        </w:rPr>
      </w:pPr>
    </w:p>
    <w:sectPr w:rsidR="002C63B9" w:rsidRPr="002D48A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CC5F6" w14:textId="77777777" w:rsidR="0084103E" w:rsidRDefault="0084103E" w:rsidP="00001C9B">
      <w:pPr>
        <w:spacing w:after="0" w:line="240" w:lineRule="auto"/>
      </w:pPr>
      <w:r>
        <w:separator/>
      </w:r>
    </w:p>
  </w:endnote>
  <w:endnote w:type="continuationSeparator" w:id="0">
    <w:p w14:paraId="6434F22B" w14:textId="77777777" w:rsidR="0084103E" w:rsidRDefault="0084103E" w:rsidP="00001C9B">
      <w:pPr>
        <w:spacing w:after="0" w:line="240" w:lineRule="auto"/>
      </w:pPr>
      <w:r>
        <w:continuationSeparator/>
      </w:r>
    </w:p>
  </w:endnote>
  <w:endnote w:type="continuationNotice" w:id="1">
    <w:p w14:paraId="208A4106" w14:textId="77777777" w:rsidR="0084103E" w:rsidRDefault="008410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73624" w14:textId="77777777" w:rsidR="0084103E" w:rsidRDefault="0084103E" w:rsidP="00001C9B">
      <w:pPr>
        <w:spacing w:after="0" w:line="240" w:lineRule="auto"/>
      </w:pPr>
      <w:r>
        <w:separator/>
      </w:r>
    </w:p>
  </w:footnote>
  <w:footnote w:type="continuationSeparator" w:id="0">
    <w:p w14:paraId="38A4DB1F" w14:textId="77777777" w:rsidR="0084103E" w:rsidRDefault="0084103E" w:rsidP="00001C9B">
      <w:pPr>
        <w:spacing w:after="0" w:line="240" w:lineRule="auto"/>
      </w:pPr>
      <w:r>
        <w:continuationSeparator/>
      </w:r>
    </w:p>
  </w:footnote>
  <w:footnote w:type="continuationNotice" w:id="1">
    <w:p w14:paraId="1D9B6AAA" w14:textId="77777777" w:rsidR="0084103E" w:rsidRDefault="008410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303DFF"/>
    <w:multiLevelType w:val="hybridMultilevel"/>
    <w:tmpl w:val="39FA7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661A7"/>
    <w:multiLevelType w:val="hybridMultilevel"/>
    <w:tmpl w:val="02BC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02C5C"/>
    <w:multiLevelType w:val="hybridMultilevel"/>
    <w:tmpl w:val="A2D65FC6"/>
    <w:lvl w:ilvl="0" w:tplc="9A369AF2">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95A61"/>
    <w:multiLevelType w:val="hybridMultilevel"/>
    <w:tmpl w:val="2F40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BE1A6C76"/>
    <w:lvl w:ilvl="0" w:tplc="7A1E304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91EEE38A"/>
    <w:lvl w:ilvl="0" w:tplc="C37850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E33932"/>
    <w:multiLevelType w:val="hybridMultilevel"/>
    <w:tmpl w:val="4E58F5DA"/>
    <w:lvl w:ilvl="0" w:tplc="96CA327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199766F"/>
    <w:multiLevelType w:val="hybridMultilevel"/>
    <w:tmpl w:val="ECC00DDC"/>
    <w:lvl w:ilvl="0" w:tplc="BAB2B01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DF21DC"/>
    <w:multiLevelType w:val="hybridMultilevel"/>
    <w:tmpl w:val="7A9E7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3A0F40"/>
    <w:multiLevelType w:val="hybridMultilevel"/>
    <w:tmpl w:val="8D9C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AAE41A5"/>
    <w:multiLevelType w:val="hybridMultilevel"/>
    <w:tmpl w:val="4880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CB50FCA"/>
    <w:multiLevelType w:val="hybridMultilevel"/>
    <w:tmpl w:val="EA34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9"/>
  </w:num>
  <w:num w:numId="2" w16cid:durableId="80681869">
    <w:abstractNumId w:val="17"/>
  </w:num>
  <w:num w:numId="3" w16cid:durableId="1566528953">
    <w:abstractNumId w:val="18"/>
  </w:num>
  <w:num w:numId="4" w16cid:durableId="1456096507">
    <w:abstractNumId w:val="24"/>
  </w:num>
  <w:num w:numId="5" w16cid:durableId="1659071369">
    <w:abstractNumId w:val="22"/>
  </w:num>
  <w:num w:numId="6" w16cid:durableId="143009612">
    <w:abstractNumId w:val="0"/>
  </w:num>
  <w:num w:numId="7" w16cid:durableId="143090286">
    <w:abstractNumId w:val="35"/>
  </w:num>
  <w:num w:numId="8" w16cid:durableId="2136023277">
    <w:abstractNumId w:val="29"/>
  </w:num>
  <w:num w:numId="9" w16cid:durableId="1664815957">
    <w:abstractNumId w:val="13"/>
  </w:num>
  <w:num w:numId="10" w16cid:durableId="166945348">
    <w:abstractNumId w:val="1"/>
  </w:num>
  <w:num w:numId="11" w16cid:durableId="1469392472">
    <w:abstractNumId w:val="10"/>
  </w:num>
  <w:num w:numId="12" w16cid:durableId="517735681">
    <w:abstractNumId w:val="8"/>
  </w:num>
  <w:num w:numId="13" w16cid:durableId="1142041724">
    <w:abstractNumId w:val="26"/>
  </w:num>
  <w:num w:numId="14" w16cid:durableId="809788981">
    <w:abstractNumId w:val="18"/>
    <w:lvlOverride w:ilvl="0">
      <w:startOverride w:val="1"/>
    </w:lvlOverride>
  </w:num>
  <w:num w:numId="15" w16cid:durableId="1398822153">
    <w:abstractNumId w:val="18"/>
    <w:lvlOverride w:ilvl="0">
      <w:startOverride w:val="1"/>
    </w:lvlOverride>
  </w:num>
  <w:num w:numId="16" w16cid:durableId="1825466284">
    <w:abstractNumId w:val="18"/>
    <w:lvlOverride w:ilvl="0">
      <w:startOverride w:val="1"/>
    </w:lvlOverride>
  </w:num>
  <w:num w:numId="17" w16cid:durableId="1446922321">
    <w:abstractNumId w:val="17"/>
    <w:lvlOverride w:ilvl="0">
      <w:startOverride w:val="1"/>
    </w:lvlOverride>
  </w:num>
  <w:num w:numId="18" w16cid:durableId="122584543">
    <w:abstractNumId w:val="18"/>
    <w:lvlOverride w:ilvl="0">
      <w:startOverride w:val="1"/>
    </w:lvlOverride>
  </w:num>
  <w:num w:numId="19" w16cid:durableId="818807267">
    <w:abstractNumId w:val="17"/>
    <w:lvlOverride w:ilvl="0">
      <w:startOverride w:val="1"/>
    </w:lvlOverride>
  </w:num>
  <w:num w:numId="20" w16cid:durableId="883829348">
    <w:abstractNumId w:val="18"/>
    <w:lvlOverride w:ilvl="0">
      <w:startOverride w:val="1"/>
    </w:lvlOverride>
  </w:num>
  <w:num w:numId="21" w16cid:durableId="438372887">
    <w:abstractNumId w:val="31"/>
  </w:num>
  <w:num w:numId="22" w16cid:durableId="516113510">
    <w:abstractNumId w:val="5"/>
  </w:num>
  <w:num w:numId="23"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6063540">
    <w:abstractNumId w:val="16"/>
  </w:num>
  <w:num w:numId="26" w16cid:durableId="1938362445">
    <w:abstractNumId w:val="17"/>
    <w:lvlOverride w:ilvl="0">
      <w:startOverride w:val="1"/>
    </w:lvlOverride>
  </w:num>
  <w:num w:numId="27" w16cid:durableId="913515990">
    <w:abstractNumId w:val="18"/>
    <w:lvlOverride w:ilvl="0">
      <w:startOverride w:val="1"/>
    </w:lvlOverride>
  </w:num>
  <w:num w:numId="28" w16cid:durableId="978418003">
    <w:abstractNumId w:val="2"/>
  </w:num>
  <w:num w:numId="29" w16cid:durableId="212620654">
    <w:abstractNumId w:val="0"/>
    <w:lvlOverride w:ilvl="0">
      <w:startOverride w:val="1"/>
    </w:lvlOverride>
  </w:num>
  <w:num w:numId="30" w16cid:durableId="1841003140">
    <w:abstractNumId w:val="21"/>
  </w:num>
  <w:num w:numId="31" w16cid:durableId="411775096">
    <w:abstractNumId w:val="30"/>
  </w:num>
  <w:num w:numId="32" w16cid:durableId="1049035517">
    <w:abstractNumId w:val="12"/>
  </w:num>
  <w:num w:numId="33" w16cid:durableId="1508253574">
    <w:abstractNumId w:val="14"/>
  </w:num>
  <w:num w:numId="34" w16cid:durableId="1061832381">
    <w:abstractNumId w:val="25"/>
  </w:num>
  <w:num w:numId="35" w16cid:durableId="81419477">
    <w:abstractNumId w:val="3"/>
    <w:lvlOverride w:ilvl="0"/>
    <w:lvlOverride w:ilvl="1"/>
    <w:lvlOverride w:ilvl="2">
      <w:startOverride w:val="1"/>
    </w:lvlOverride>
    <w:lvlOverride w:ilvl="3"/>
    <w:lvlOverride w:ilvl="4"/>
    <w:lvlOverride w:ilvl="5"/>
    <w:lvlOverride w:ilvl="6"/>
    <w:lvlOverride w:ilvl="7"/>
    <w:lvlOverride w:ilvl="8"/>
  </w:num>
  <w:num w:numId="36" w16cid:durableId="1331329962">
    <w:abstractNumId w:val="33"/>
  </w:num>
  <w:num w:numId="37" w16cid:durableId="1737971265">
    <w:abstractNumId w:val="4"/>
  </w:num>
  <w:num w:numId="38" w16cid:durableId="642584564">
    <w:abstractNumId w:val="28"/>
  </w:num>
  <w:num w:numId="39" w16cid:durableId="501090259">
    <w:abstractNumId w:val="23"/>
  </w:num>
  <w:num w:numId="40" w16cid:durableId="1217012159">
    <w:abstractNumId w:val="11"/>
  </w:num>
  <w:num w:numId="41" w16cid:durableId="1333142438">
    <w:abstractNumId w:val="20"/>
  </w:num>
  <w:num w:numId="42" w16cid:durableId="1483766502">
    <w:abstractNumId w:val="6"/>
  </w:num>
  <w:num w:numId="43" w16cid:durableId="537934973">
    <w:abstractNumId w:val="15"/>
  </w:num>
  <w:num w:numId="44" w16cid:durableId="1713385524">
    <w:abstractNumId w:val="34"/>
  </w:num>
  <w:num w:numId="45" w16cid:durableId="1098138984">
    <w:abstractNumId w:val="36"/>
  </w:num>
  <w:num w:numId="46" w16cid:durableId="2110658864">
    <w:abstractNumId w:val="27"/>
  </w:num>
  <w:num w:numId="47" w16cid:durableId="1398211586">
    <w:abstractNumId w:val="32"/>
  </w:num>
  <w:num w:numId="48" w16cid:durableId="1349871566">
    <w:abstractNumId w:val="9"/>
  </w:num>
  <w:num w:numId="49" w16cid:durableId="1148087706">
    <w:abstractNumId w:val="7"/>
  </w:num>
  <w:num w:numId="50" w16cid:durableId="2089879761">
    <w:abstractNumId w:val="7"/>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B9B"/>
    <w:rsid w:val="00001C9B"/>
    <w:rsid w:val="00001CB1"/>
    <w:rsid w:val="00001EB5"/>
    <w:rsid w:val="00002B3F"/>
    <w:rsid w:val="000040DC"/>
    <w:rsid w:val="00005926"/>
    <w:rsid w:val="00011784"/>
    <w:rsid w:val="00014DB3"/>
    <w:rsid w:val="000151EF"/>
    <w:rsid w:val="00017521"/>
    <w:rsid w:val="00022B9C"/>
    <w:rsid w:val="000239F5"/>
    <w:rsid w:val="00027E93"/>
    <w:rsid w:val="00030D12"/>
    <w:rsid w:val="00031785"/>
    <w:rsid w:val="00034535"/>
    <w:rsid w:val="000372F7"/>
    <w:rsid w:val="00040F47"/>
    <w:rsid w:val="00043092"/>
    <w:rsid w:val="00044419"/>
    <w:rsid w:val="00045861"/>
    <w:rsid w:val="00054B9B"/>
    <w:rsid w:val="00054C61"/>
    <w:rsid w:val="00054F7C"/>
    <w:rsid w:val="00060BA0"/>
    <w:rsid w:val="00066132"/>
    <w:rsid w:val="00067893"/>
    <w:rsid w:val="00071CAC"/>
    <w:rsid w:val="00072CCA"/>
    <w:rsid w:val="000763AA"/>
    <w:rsid w:val="00082D2E"/>
    <w:rsid w:val="0008612A"/>
    <w:rsid w:val="00090E18"/>
    <w:rsid w:val="00095051"/>
    <w:rsid w:val="00096E0E"/>
    <w:rsid w:val="000A10BC"/>
    <w:rsid w:val="000A4DA8"/>
    <w:rsid w:val="000A7F53"/>
    <w:rsid w:val="000B0056"/>
    <w:rsid w:val="000B0B6C"/>
    <w:rsid w:val="000B42E7"/>
    <w:rsid w:val="000B6504"/>
    <w:rsid w:val="000B714B"/>
    <w:rsid w:val="000C060F"/>
    <w:rsid w:val="000C1FC9"/>
    <w:rsid w:val="000C2E56"/>
    <w:rsid w:val="000C3B04"/>
    <w:rsid w:val="000C3C7B"/>
    <w:rsid w:val="000C4539"/>
    <w:rsid w:val="000D0808"/>
    <w:rsid w:val="000D0F93"/>
    <w:rsid w:val="000D3774"/>
    <w:rsid w:val="000D4B5D"/>
    <w:rsid w:val="000D57F9"/>
    <w:rsid w:val="000D5AA6"/>
    <w:rsid w:val="000D666B"/>
    <w:rsid w:val="000D6B3A"/>
    <w:rsid w:val="000E0E36"/>
    <w:rsid w:val="000F03A7"/>
    <w:rsid w:val="0010107E"/>
    <w:rsid w:val="001019AC"/>
    <w:rsid w:val="00106416"/>
    <w:rsid w:val="00110481"/>
    <w:rsid w:val="001127C9"/>
    <w:rsid w:val="00114287"/>
    <w:rsid w:val="00114498"/>
    <w:rsid w:val="00115B88"/>
    <w:rsid w:val="00124959"/>
    <w:rsid w:val="00125030"/>
    <w:rsid w:val="00132699"/>
    <w:rsid w:val="00132F6A"/>
    <w:rsid w:val="00133913"/>
    <w:rsid w:val="00140221"/>
    <w:rsid w:val="00142FC5"/>
    <w:rsid w:val="00144377"/>
    <w:rsid w:val="001519D8"/>
    <w:rsid w:val="00156DAC"/>
    <w:rsid w:val="00162937"/>
    <w:rsid w:val="001642FC"/>
    <w:rsid w:val="0016496B"/>
    <w:rsid w:val="001662FD"/>
    <w:rsid w:val="00166CA6"/>
    <w:rsid w:val="00172B3A"/>
    <w:rsid w:val="001743E2"/>
    <w:rsid w:val="001745F8"/>
    <w:rsid w:val="00177E3B"/>
    <w:rsid w:val="001838CF"/>
    <w:rsid w:val="00184A0E"/>
    <w:rsid w:val="001868EE"/>
    <w:rsid w:val="0019072A"/>
    <w:rsid w:val="00191443"/>
    <w:rsid w:val="00193A5A"/>
    <w:rsid w:val="0019485C"/>
    <w:rsid w:val="00195973"/>
    <w:rsid w:val="00195F01"/>
    <w:rsid w:val="001962A2"/>
    <w:rsid w:val="001A3BA4"/>
    <w:rsid w:val="001A4724"/>
    <w:rsid w:val="001A6D1F"/>
    <w:rsid w:val="001A706E"/>
    <w:rsid w:val="001A7C64"/>
    <w:rsid w:val="001B1EA8"/>
    <w:rsid w:val="001B35BA"/>
    <w:rsid w:val="001B5463"/>
    <w:rsid w:val="001B6B36"/>
    <w:rsid w:val="001B75C0"/>
    <w:rsid w:val="001C161B"/>
    <w:rsid w:val="001C2B06"/>
    <w:rsid w:val="001D17C9"/>
    <w:rsid w:val="001D1DA8"/>
    <w:rsid w:val="001D79EF"/>
    <w:rsid w:val="001E30F6"/>
    <w:rsid w:val="001E3854"/>
    <w:rsid w:val="001F06E6"/>
    <w:rsid w:val="001F4546"/>
    <w:rsid w:val="00201AD0"/>
    <w:rsid w:val="00203F20"/>
    <w:rsid w:val="00204899"/>
    <w:rsid w:val="00204AA4"/>
    <w:rsid w:val="00205943"/>
    <w:rsid w:val="00206167"/>
    <w:rsid w:val="00207210"/>
    <w:rsid w:val="0021052C"/>
    <w:rsid w:val="00217EE5"/>
    <w:rsid w:val="00220DA0"/>
    <w:rsid w:val="00222177"/>
    <w:rsid w:val="00224EC1"/>
    <w:rsid w:val="00232F9A"/>
    <w:rsid w:val="00235F5C"/>
    <w:rsid w:val="002426EB"/>
    <w:rsid w:val="002426EF"/>
    <w:rsid w:val="00246218"/>
    <w:rsid w:val="00247B37"/>
    <w:rsid w:val="00251339"/>
    <w:rsid w:val="00253072"/>
    <w:rsid w:val="0025663A"/>
    <w:rsid w:val="00257FA3"/>
    <w:rsid w:val="002617A4"/>
    <w:rsid w:val="0026233D"/>
    <w:rsid w:val="00267CB2"/>
    <w:rsid w:val="00276A76"/>
    <w:rsid w:val="00277B56"/>
    <w:rsid w:val="00282917"/>
    <w:rsid w:val="00282A74"/>
    <w:rsid w:val="00282DD3"/>
    <w:rsid w:val="00283296"/>
    <w:rsid w:val="002848D8"/>
    <w:rsid w:val="002849D4"/>
    <w:rsid w:val="00290898"/>
    <w:rsid w:val="002915F9"/>
    <w:rsid w:val="002916D8"/>
    <w:rsid w:val="002943ED"/>
    <w:rsid w:val="002944D6"/>
    <w:rsid w:val="00296854"/>
    <w:rsid w:val="002A19F5"/>
    <w:rsid w:val="002B4922"/>
    <w:rsid w:val="002B69F3"/>
    <w:rsid w:val="002B75F2"/>
    <w:rsid w:val="002C22C3"/>
    <w:rsid w:val="002C2D19"/>
    <w:rsid w:val="002C63B9"/>
    <w:rsid w:val="002D10FA"/>
    <w:rsid w:val="002D39B9"/>
    <w:rsid w:val="002D48A9"/>
    <w:rsid w:val="002D4C55"/>
    <w:rsid w:val="002D7E64"/>
    <w:rsid w:val="002E6DED"/>
    <w:rsid w:val="003002EC"/>
    <w:rsid w:val="00300956"/>
    <w:rsid w:val="003012C9"/>
    <w:rsid w:val="003070B5"/>
    <w:rsid w:val="00312251"/>
    <w:rsid w:val="0031713B"/>
    <w:rsid w:val="00317187"/>
    <w:rsid w:val="00322C34"/>
    <w:rsid w:val="0032499A"/>
    <w:rsid w:val="00325977"/>
    <w:rsid w:val="00325B8F"/>
    <w:rsid w:val="00325BE8"/>
    <w:rsid w:val="00333BC7"/>
    <w:rsid w:val="003341F7"/>
    <w:rsid w:val="00336768"/>
    <w:rsid w:val="003460EC"/>
    <w:rsid w:val="00347FEC"/>
    <w:rsid w:val="0035008A"/>
    <w:rsid w:val="00350255"/>
    <w:rsid w:val="00350978"/>
    <w:rsid w:val="003509DF"/>
    <w:rsid w:val="00355F57"/>
    <w:rsid w:val="00356F45"/>
    <w:rsid w:val="003611EE"/>
    <w:rsid w:val="00362069"/>
    <w:rsid w:val="00366B74"/>
    <w:rsid w:val="00372CE4"/>
    <w:rsid w:val="003809CB"/>
    <w:rsid w:val="00381F95"/>
    <w:rsid w:val="00383CEA"/>
    <w:rsid w:val="00390AA2"/>
    <w:rsid w:val="00390BAE"/>
    <w:rsid w:val="00391468"/>
    <w:rsid w:val="003966BE"/>
    <w:rsid w:val="003A03B4"/>
    <w:rsid w:val="003A0F1C"/>
    <w:rsid w:val="003A1891"/>
    <w:rsid w:val="003A6FD1"/>
    <w:rsid w:val="003A710A"/>
    <w:rsid w:val="003B0F84"/>
    <w:rsid w:val="003B659E"/>
    <w:rsid w:val="003B6C59"/>
    <w:rsid w:val="003C135F"/>
    <w:rsid w:val="003C275E"/>
    <w:rsid w:val="003C4990"/>
    <w:rsid w:val="003C4CDE"/>
    <w:rsid w:val="003C4F28"/>
    <w:rsid w:val="003C4FDE"/>
    <w:rsid w:val="003C52CB"/>
    <w:rsid w:val="003C5CF4"/>
    <w:rsid w:val="003D44AF"/>
    <w:rsid w:val="003E008A"/>
    <w:rsid w:val="003E544C"/>
    <w:rsid w:val="003E58DF"/>
    <w:rsid w:val="003E7A4E"/>
    <w:rsid w:val="003F16F3"/>
    <w:rsid w:val="003F4D7F"/>
    <w:rsid w:val="003F64F8"/>
    <w:rsid w:val="0040213A"/>
    <w:rsid w:val="00404C4C"/>
    <w:rsid w:val="004128D2"/>
    <w:rsid w:val="00412E2E"/>
    <w:rsid w:val="0041423F"/>
    <w:rsid w:val="00414F81"/>
    <w:rsid w:val="00416033"/>
    <w:rsid w:val="00436A0F"/>
    <w:rsid w:val="00437150"/>
    <w:rsid w:val="0043750A"/>
    <w:rsid w:val="00437648"/>
    <w:rsid w:val="004439ED"/>
    <w:rsid w:val="004449FD"/>
    <w:rsid w:val="00447577"/>
    <w:rsid w:val="00447F14"/>
    <w:rsid w:val="0046264A"/>
    <w:rsid w:val="004629DF"/>
    <w:rsid w:val="00467D34"/>
    <w:rsid w:val="004732E9"/>
    <w:rsid w:val="004771E9"/>
    <w:rsid w:val="00483815"/>
    <w:rsid w:val="004854BB"/>
    <w:rsid w:val="00494493"/>
    <w:rsid w:val="00496606"/>
    <w:rsid w:val="00496641"/>
    <w:rsid w:val="004A268F"/>
    <w:rsid w:val="004A2D71"/>
    <w:rsid w:val="004A4413"/>
    <w:rsid w:val="004A71D2"/>
    <w:rsid w:val="004B0D48"/>
    <w:rsid w:val="004B41F3"/>
    <w:rsid w:val="004B44D4"/>
    <w:rsid w:val="004B4DA9"/>
    <w:rsid w:val="004B5EBB"/>
    <w:rsid w:val="004C2F76"/>
    <w:rsid w:val="004C3B41"/>
    <w:rsid w:val="004C56E1"/>
    <w:rsid w:val="004D3F18"/>
    <w:rsid w:val="004D5EF2"/>
    <w:rsid w:val="004E0C95"/>
    <w:rsid w:val="004E5E66"/>
    <w:rsid w:val="004E7ADB"/>
    <w:rsid w:val="004F4255"/>
    <w:rsid w:val="005019A3"/>
    <w:rsid w:val="00502A6D"/>
    <w:rsid w:val="00503B4D"/>
    <w:rsid w:val="00504EE9"/>
    <w:rsid w:val="00514E4F"/>
    <w:rsid w:val="005201EE"/>
    <w:rsid w:val="005205D2"/>
    <w:rsid w:val="00521576"/>
    <w:rsid w:val="0052367E"/>
    <w:rsid w:val="005250E6"/>
    <w:rsid w:val="0053213A"/>
    <w:rsid w:val="00535011"/>
    <w:rsid w:val="00542D23"/>
    <w:rsid w:val="0054442C"/>
    <w:rsid w:val="00546539"/>
    <w:rsid w:val="00550285"/>
    <w:rsid w:val="005545C1"/>
    <w:rsid w:val="00560D52"/>
    <w:rsid w:val="00562492"/>
    <w:rsid w:val="0056296E"/>
    <w:rsid w:val="0056427B"/>
    <w:rsid w:val="00567163"/>
    <w:rsid w:val="00567FB8"/>
    <w:rsid w:val="005701A9"/>
    <w:rsid w:val="00572A20"/>
    <w:rsid w:val="005825E3"/>
    <w:rsid w:val="005836F8"/>
    <w:rsid w:val="005918FA"/>
    <w:rsid w:val="00591949"/>
    <w:rsid w:val="00592A86"/>
    <w:rsid w:val="00596468"/>
    <w:rsid w:val="00596651"/>
    <w:rsid w:val="0059689C"/>
    <w:rsid w:val="00596B15"/>
    <w:rsid w:val="005A647F"/>
    <w:rsid w:val="005B3029"/>
    <w:rsid w:val="005B3FB1"/>
    <w:rsid w:val="005B4801"/>
    <w:rsid w:val="005B5717"/>
    <w:rsid w:val="005B6B5C"/>
    <w:rsid w:val="005C23A4"/>
    <w:rsid w:val="005C2DB1"/>
    <w:rsid w:val="005C6A01"/>
    <w:rsid w:val="005D1CDF"/>
    <w:rsid w:val="005D2BB7"/>
    <w:rsid w:val="005D6FFE"/>
    <w:rsid w:val="005E61A8"/>
    <w:rsid w:val="005F0BE5"/>
    <w:rsid w:val="005F16BD"/>
    <w:rsid w:val="005F213E"/>
    <w:rsid w:val="005F2E16"/>
    <w:rsid w:val="005F3FA8"/>
    <w:rsid w:val="005F444B"/>
    <w:rsid w:val="005F6419"/>
    <w:rsid w:val="005F6E02"/>
    <w:rsid w:val="006018C0"/>
    <w:rsid w:val="0060301D"/>
    <w:rsid w:val="006033FE"/>
    <w:rsid w:val="0060543D"/>
    <w:rsid w:val="00607AC1"/>
    <w:rsid w:val="006104DD"/>
    <w:rsid w:val="006129E8"/>
    <w:rsid w:val="006130B5"/>
    <w:rsid w:val="00614DD8"/>
    <w:rsid w:val="0061508D"/>
    <w:rsid w:val="00615ED5"/>
    <w:rsid w:val="00617400"/>
    <w:rsid w:val="00627489"/>
    <w:rsid w:val="00632D29"/>
    <w:rsid w:val="00641A8B"/>
    <w:rsid w:val="00642E4D"/>
    <w:rsid w:val="0064743D"/>
    <w:rsid w:val="0065710E"/>
    <w:rsid w:val="00657B8D"/>
    <w:rsid w:val="00664950"/>
    <w:rsid w:val="006674BA"/>
    <w:rsid w:val="0067330B"/>
    <w:rsid w:val="00677339"/>
    <w:rsid w:val="00677904"/>
    <w:rsid w:val="00677BF4"/>
    <w:rsid w:val="00680D7B"/>
    <w:rsid w:val="00683220"/>
    <w:rsid w:val="00683244"/>
    <w:rsid w:val="0068412F"/>
    <w:rsid w:val="00686669"/>
    <w:rsid w:val="00687FA0"/>
    <w:rsid w:val="00691F72"/>
    <w:rsid w:val="00692377"/>
    <w:rsid w:val="00692D9D"/>
    <w:rsid w:val="006A06C5"/>
    <w:rsid w:val="006A3C11"/>
    <w:rsid w:val="006A52D2"/>
    <w:rsid w:val="006B0C80"/>
    <w:rsid w:val="006B16FC"/>
    <w:rsid w:val="006B29A0"/>
    <w:rsid w:val="006B31D0"/>
    <w:rsid w:val="006B7010"/>
    <w:rsid w:val="006C1CE2"/>
    <w:rsid w:val="006C1FF1"/>
    <w:rsid w:val="006C3095"/>
    <w:rsid w:val="006C5648"/>
    <w:rsid w:val="006C7481"/>
    <w:rsid w:val="006E1151"/>
    <w:rsid w:val="006E23CF"/>
    <w:rsid w:val="006E368B"/>
    <w:rsid w:val="006E370D"/>
    <w:rsid w:val="006E4C59"/>
    <w:rsid w:val="006E5C54"/>
    <w:rsid w:val="006E6311"/>
    <w:rsid w:val="006F3A61"/>
    <w:rsid w:val="006F66FD"/>
    <w:rsid w:val="00702365"/>
    <w:rsid w:val="00705C90"/>
    <w:rsid w:val="00707373"/>
    <w:rsid w:val="007145FF"/>
    <w:rsid w:val="0071513F"/>
    <w:rsid w:val="00715B2A"/>
    <w:rsid w:val="00720BD6"/>
    <w:rsid w:val="007218D8"/>
    <w:rsid w:val="00722C07"/>
    <w:rsid w:val="00731E5B"/>
    <w:rsid w:val="00733B21"/>
    <w:rsid w:val="0073545A"/>
    <w:rsid w:val="00737348"/>
    <w:rsid w:val="007450F1"/>
    <w:rsid w:val="0074776D"/>
    <w:rsid w:val="00751515"/>
    <w:rsid w:val="00755D32"/>
    <w:rsid w:val="00757220"/>
    <w:rsid w:val="007626B7"/>
    <w:rsid w:val="00762EE2"/>
    <w:rsid w:val="00762F1D"/>
    <w:rsid w:val="00763B87"/>
    <w:rsid w:val="007666E2"/>
    <w:rsid w:val="00771B44"/>
    <w:rsid w:val="0077646D"/>
    <w:rsid w:val="00776B93"/>
    <w:rsid w:val="0078212B"/>
    <w:rsid w:val="00782B77"/>
    <w:rsid w:val="00784DF6"/>
    <w:rsid w:val="00785232"/>
    <w:rsid w:val="007A56FE"/>
    <w:rsid w:val="007B186C"/>
    <w:rsid w:val="007B187E"/>
    <w:rsid w:val="007B18E4"/>
    <w:rsid w:val="007B2D7A"/>
    <w:rsid w:val="007B45D3"/>
    <w:rsid w:val="007C0DBF"/>
    <w:rsid w:val="007C1696"/>
    <w:rsid w:val="007C235E"/>
    <w:rsid w:val="007C306F"/>
    <w:rsid w:val="007C3ED0"/>
    <w:rsid w:val="007C48C4"/>
    <w:rsid w:val="007C5971"/>
    <w:rsid w:val="007D57BF"/>
    <w:rsid w:val="007E3531"/>
    <w:rsid w:val="007E42DC"/>
    <w:rsid w:val="007E6110"/>
    <w:rsid w:val="007E73A6"/>
    <w:rsid w:val="007F3CC4"/>
    <w:rsid w:val="007F54B9"/>
    <w:rsid w:val="007F57C7"/>
    <w:rsid w:val="0080295B"/>
    <w:rsid w:val="00806A76"/>
    <w:rsid w:val="00807681"/>
    <w:rsid w:val="00811C9D"/>
    <w:rsid w:val="00812A80"/>
    <w:rsid w:val="00816C80"/>
    <w:rsid w:val="0081797B"/>
    <w:rsid w:val="00820C45"/>
    <w:rsid w:val="00822A28"/>
    <w:rsid w:val="00824164"/>
    <w:rsid w:val="008317E8"/>
    <w:rsid w:val="00834073"/>
    <w:rsid w:val="0083611C"/>
    <w:rsid w:val="00840AD4"/>
    <w:rsid w:val="0084103E"/>
    <w:rsid w:val="00841BCD"/>
    <w:rsid w:val="00845224"/>
    <w:rsid w:val="008465EC"/>
    <w:rsid w:val="00846760"/>
    <w:rsid w:val="00847264"/>
    <w:rsid w:val="00847297"/>
    <w:rsid w:val="00847D71"/>
    <w:rsid w:val="00851A8E"/>
    <w:rsid w:val="0085365B"/>
    <w:rsid w:val="00854C6C"/>
    <w:rsid w:val="00855486"/>
    <w:rsid w:val="00857D4D"/>
    <w:rsid w:val="00873318"/>
    <w:rsid w:val="008743AD"/>
    <w:rsid w:val="00880468"/>
    <w:rsid w:val="00880BA1"/>
    <w:rsid w:val="008826C1"/>
    <w:rsid w:val="00883DFD"/>
    <w:rsid w:val="00884EBB"/>
    <w:rsid w:val="0088515B"/>
    <w:rsid w:val="0089210C"/>
    <w:rsid w:val="008922FC"/>
    <w:rsid w:val="00893D2E"/>
    <w:rsid w:val="008A1BF7"/>
    <w:rsid w:val="008A5B0E"/>
    <w:rsid w:val="008A5B4A"/>
    <w:rsid w:val="008B0961"/>
    <w:rsid w:val="008B68DB"/>
    <w:rsid w:val="008C3231"/>
    <w:rsid w:val="008C39F7"/>
    <w:rsid w:val="008C6B70"/>
    <w:rsid w:val="008C6E40"/>
    <w:rsid w:val="008C7BCA"/>
    <w:rsid w:val="008D532E"/>
    <w:rsid w:val="008D7D72"/>
    <w:rsid w:val="008E286F"/>
    <w:rsid w:val="008F01B0"/>
    <w:rsid w:val="008F0843"/>
    <w:rsid w:val="008F5F90"/>
    <w:rsid w:val="0090091A"/>
    <w:rsid w:val="009042BD"/>
    <w:rsid w:val="00904FE4"/>
    <w:rsid w:val="00906406"/>
    <w:rsid w:val="009068ED"/>
    <w:rsid w:val="00906CCF"/>
    <w:rsid w:val="00911E0B"/>
    <w:rsid w:val="009133F6"/>
    <w:rsid w:val="00913F09"/>
    <w:rsid w:val="009145DD"/>
    <w:rsid w:val="00914D54"/>
    <w:rsid w:val="00920212"/>
    <w:rsid w:val="009207F6"/>
    <w:rsid w:val="00927740"/>
    <w:rsid w:val="00931197"/>
    <w:rsid w:val="00936159"/>
    <w:rsid w:val="00944CE1"/>
    <w:rsid w:val="00945256"/>
    <w:rsid w:val="00952999"/>
    <w:rsid w:val="009530C7"/>
    <w:rsid w:val="00962849"/>
    <w:rsid w:val="00972189"/>
    <w:rsid w:val="00973777"/>
    <w:rsid w:val="00974958"/>
    <w:rsid w:val="009756AA"/>
    <w:rsid w:val="009774B3"/>
    <w:rsid w:val="00977E1D"/>
    <w:rsid w:val="00982A75"/>
    <w:rsid w:val="00985F0B"/>
    <w:rsid w:val="00992FC2"/>
    <w:rsid w:val="0099471C"/>
    <w:rsid w:val="00997EF7"/>
    <w:rsid w:val="009A419B"/>
    <w:rsid w:val="009A6173"/>
    <w:rsid w:val="009A6D28"/>
    <w:rsid w:val="009B0301"/>
    <w:rsid w:val="009B0573"/>
    <w:rsid w:val="009B3CB6"/>
    <w:rsid w:val="009B4724"/>
    <w:rsid w:val="009B5CF8"/>
    <w:rsid w:val="009B5DE1"/>
    <w:rsid w:val="009B7B4B"/>
    <w:rsid w:val="009B7C21"/>
    <w:rsid w:val="009C2CDB"/>
    <w:rsid w:val="009C46D3"/>
    <w:rsid w:val="009C47CB"/>
    <w:rsid w:val="009C48EE"/>
    <w:rsid w:val="009D6016"/>
    <w:rsid w:val="009E36D3"/>
    <w:rsid w:val="009E4E6E"/>
    <w:rsid w:val="009E6BA9"/>
    <w:rsid w:val="009F0678"/>
    <w:rsid w:val="009F177C"/>
    <w:rsid w:val="009F52D4"/>
    <w:rsid w:val="009F7952"/>
    <w:rsid w:val="00A04992"/>
    <w:rsid w:val="00A04A4A"/>
    <w:rsid w:val="00A1256F"/>
    <w:rsid w:val="00A13FA1"/>
    <w:rsid w:val="00A147AA"/>
    <w:rsid w:val="00A176C3"/>
    <w:rsid w:val="00A21D71"/>
    <w:rsid w:val="00A226EB"/>
    <w:rsid w:val="00A22A81"/>
    <w:rsid w:val="00A22B78"/>
    <w:rsid w:val="00A246F7"/>
    <w:rsid w:val="00A24AFE"/>
    <w:rsid w:val="00A25AE5"/>
    <w:rsid w:val="00A26442"/>
    <w:rsid w:val="00A26AE3"/>
    <w:rsid w:val="00A315B3"/>
    <w:rsid w:val="00A33FEA"/>
    <w:rsid w:val="00A340B7"/>
    <w:rsid w:val="00A355E6"/>
    <w:rsid w:val="00A37002"/>
    <w:rsid w:val="00A4355E"/>
    <w:rsid w:val="00A46251"/>
    <w:rsid w:val="00A51DE8"/>
    <w:rsid w:val="00A520D9"/>
    <w:rsid w:val="00A52F8E"/>
    <w:rsid w:val="00A565A4"/>
    <w:rsid w:val="00A56C3A"/>
    <w:rsid w:val="00A56CC6"/>
    <w:rsid w:val="00A60355"/>
    <w:rsid w:val="00A64DA0"/>
    <w:rsid w:val="00A64ED2"/>
    <w:rsid w:val="00A6702B"/>
    <w:rsid w:val="00A73B72"/>
    <w:rsid w:val="00A87DD7"/>
    <w:rsid w:val="00A92181"/>
    <w:rsid w:val="00A92BCD"/>
    <w:rsid w:val="00A95E2B"/>
    <w:rsid w:val="00AA030A"/>
    <w:rsid w:val="00AA1AD5"/>
    <w:rsid w:val="00AA1B0E"/>
    <w:rsid w:val="00AA21E3"/>
    <w:rsid w:val="00AA3339"/>
    <w:rsid w:val="00AA47B6"/>
    <w:rsid w:val="00AA7088"/>
    <w:rsid w:val="00AB013E"/>
    <w:rsid w:val="00AB081E"/>
    <w:rsid w:val="00AB7D00"/>
    <w:rsid w:val="00AC0392"/>
    <w:rsid w:val="00AC0DC5"/>
    <w:rsid w:val="00AC163B"/>
    <w:rsid w:val="00AC5CA7"/>
    <w:rsid w:val="00AC6058"/>
    <w:rsid w:val="00AD1366"/>
    <w:rsid w:val="00AD22D3"/>
    <w:rsid w:val="00AD59B4"/>
    <w:rsid w:val="00AD793C"/>
    <w:rsid w:val="00AE17BE"/>
    <w:rsid w:val="00AE195A"/>
    <w:rsid w:val="00AE2219"/>
    <w:rsid w:val="00AE2BA5"/>
    <w:rsid w:val="00AE414E"/>
    <w:rsid w:val="00AE56B1"/>
    <w:rsid w:val="00AE6D09"/>
    <w:rsid w:val="00AF1E67"/>
    <w:rsid w:val="00AF7A7C"/>
    <w:rsid w:val="00B01AD5"/>
    <w:rsid w:val="00B02070"/>
    <w:rsid w:val="00B04F76"/>
    <w:rsid w:val="00B16BDC"/>
    <w:rsid w:val="00B274E1"/>
    <w:rsid w:val="00B408B6"/>
    <w:rsid w:val="00B40EB2"/>
    <w:rsid w:val="00B43E33"/>
    <w:rsid w:val="00B50854"/>
    <w:rsid w:val="00B513DE"/>
    <w:rsid w:val="00B51C35"/>
    <w:rsid w:val="00B51DBA"/>
    <w:rsid w:val="00B52837"/>
    <w:rsid w:val="00B52D28"/>
    <w:rsid w:val="00B542DA"/>
    <w:rsid w:val="00B5447E"/>
    <w:rsid w:val="00B54AEC"/>
    <w:rsid w:val="00B72A0C"/>
    <w:rsid w:val="00B73862"/>
    <w:rsid w:val="00B73F43"/>
    <w:rsid w:val="00B74CDA"/>
    <w:rsid w:val="00B75BBF"/>
    <w:rsid w:val="00B77AF1"/>
    <w:rsid w:val="00B77F78"/>
    <w:rsid w:val="00B81CDC"/>
    <w:rsid w:val="00B85295"/>
    <w:rsid w:val="00B93AB5"/>
    <w:rsid w:val="00BA1E12"/>
    <w:rsid w:val="00BA308C"/>
    <w:rsid w:val="00BA3EA7"/>
    <w:rsid w:val="00BA6B66"/>
    <w:rsid w:val="00BA6E48"/>
    <w:rsid w:val="00BB3872"/>
    <w:rsid w:val="00BB3C7C"/>
    <w:rsid w:val="00BB411C"/>
    <w:rsid w:val="00BB4EC9"/>
    <w:rsid w:val="00BB7595"/>
    <w:rsid w:val="00BC255F"/>
    <w:rsid w:val="00BC5049"/>
    <w:rsid w:val="00BC5510"/>
    <w:rsid w:val="00BD3615"/>
    <w:rsid w:val="00BE0AF6"/>
    <w:rsid w:val="00BE19B1"/>
    <w:rsid w:val="00BE1F03"/>
    <w:rsid w:val="00BE2AC0"/>
    <w:rsid w:val="00BE41C7"/>
    <w:rsid w:val="00BE54A6"/>
    <w:rsid w:val="00BE58A7"/>
    <w:rsid w:val="00BE66A1"/>
    <w:rsid w:val="00BE7AF2"/>
    <w:rsid w:val="00BF2218"/>
    <w:rsid w:val="00C02B69"/>
    <w:rsid w:val="00C03B03"/>
    <w:rsid w:val="00C03F97"/>
    <w:rsid w:val="00C0426B"/>
    <w:rsid w:val="00C045DF"/>
    <w:rsid w:val="00C06055"/>
    <w:rsid w:val="00C07997"/>
    <w:rsid w:val="00C173C1"/>
    <w:rsid w:val="00C203FD"/>
    <w:rsid w:val="00C23EF6"/>
    <w:rsid w:val="00C26C76"/>
    <w:rsid w:val="00C26D43"/>
    <w:rsid w:val="00C30025"/>
    <w:rsid w:val="00C3497E"/>
    <w:rsid w:val="00C35173"/>
    <w:rsid w:val="00C36CA7"/>
    <w:rsid w:val="00C36DC4"/>
    <w:rsid w:val="00C37F57"/>
    <w:rsid w:val="00C42601"/>
    <w:rsid w:val="00C437FE"/>
    <w:rsid w:val="00C43803"/>
    <w:rsid w:val="00C46548"/>
    <w:rsid w:val="00C504E9"/>
    <w:rsid w:val="00C50880"/>
    <w:rsid w:val="00C521FA"/>
    <w:rsid w:val="00C53263"/>
    <w:rsid w:val="00C574D5"/>
    <w:rsid w:val="00C574F8"/>
    <w:rsid w:val="00C57D55"/>
    <w:rsid w:val="00C6671A"/>
    <w:rsid w:val="00C73824"/>
    <w:rsid w:val="00C73F32"/>
    <w:rsid w:val="00C811AA"/>
    <w:rsid w:val="00C85139"/>
    <w:rsid w:val="00C87462"/>
    <w:rsid w:val="00C94E7A"/>
    <w:rsid w:val="00C9506A"/>
    <w:rsid w:val="00C971A4"/>
    <w:rsid w:val="00CA180C"/>
    <w:rsid w:val="00CA3C58"/>
    <w:rsid w:val="00CB22B2"/>
    <w:rsid w:val="00CB22E0"/>
    <w:rsid w:val="00CB42AB"/>
    <w:rsid w:val="00CB6B68"/>
    <w:rsid w:val="00CB7A60"/>
    <w:rsid w:val="00CC1C50"/>
    <w:rsid w:val="00CC3EE2"/>
    <w:rsid w:val="00CD2A22"/>
    <w:rsid w:val="00CD5084"/>
    <w:rsid w:val="00CD7492"/>
    <w:rsid w:val="00CE019B"/>
    <w:rsid w:val="00CE17BE"/>
    <w:rsid w:val="00CE3A6B"/>
    <w:rsid w:val="00CE78BD"/>
    <w:rsid w:val="00CF3686"/>
    <w:rsid w:val="00CF3DD4"/>
    <w:rsid w:val="00CF43D1"/>
    <w:rsid w:val="00CF6580"/>
    <w:rsid w:val="00D00211"/>
    <w:rsid w:val="00D006D1"/>
    <w:rsid w:val="00D025AE"/>
    <w:rsid w:val="00D060A2"/>
    <w:rsid w:val="00D06309"/>
    <w:rsid w:val="00D20EB2"/>
    <w:rsid w:val="00D3239E"/>
    <w:rsid w:val="00D351EA"/>
    <w:rsid w:val="00D40288"/>
    <w:rsid w:val="00D426D9"/>
    <w:rsid w:val="00D43403"/>
    <w:rsid w:val="00D43701"/>
    <w:rsid w:val="00D50A6B"/>
    <w:rsid w:val="00D5270B"/>
    <w:rsid w:val="00D54477"/>
    <w:rsid w:val="00D60D01"/>
    <w:rsid w:val="00D62A06"/>
    <w:rsid w:val="00D62E71"/>
    <w:rsid w:val="00D6430D"/>
    <w:rsid w:val="00D64C86"/>
    <w:rsid w:val="00D66188"/>
    <w:rsid w:val="00D7095A"/>
    <w:rsid w:val="00D711E3"/>
    <w:rsid w:val="00D724F1"/>
    <w:rsid w:val="00D731F6"/>
    <w:rsid w:val="00D740CA"/>
    <w:rsid w:val="00D81393"/>
    <w:rsid w:val="00D84A56"/>
    <w:rsid w:val="00D85728"/>
    <w:rsid w:val="00D9052A"/>
    <w:rsid w:val="00D9067B"/>
    <w:rsid w:val="00D91B69"/>
    <w:rsid w:val="00D949CE"/>
    <w:rsid w:val="00D95481"/>
    <w:rsid w:val="00D96083"/>
    <w:rsid w:val="00DA6184"/>
    <w:rsid w:val="00DB7989"/>
    <w:rsid w:val="00DC7A13"/>
    <w:rsid w:val="00DD1B1A"/>
    <w:rsid w:val="00DE3CDA"/>
    <w:rsid w:val="00DE7064"/>
    <w:rsid w:val="00DF0D9D"/>
    <w:rsid w:val="00DF2997"/>
    <w:rsid w:val="00DF6005"/>
    <w:rsid w:val="00DF76C5"/>
    <w:rsid w:val="00E00BBC"/>
    <w:rsid w:val="00E01560"/>
    <w:rsid w:val="00E066BE"/>
    <w:rsid w:val="00E10BC4"/>
    <w:rsid w:val="00E11462"/>
    <w:rsid w:val="00E1415D"/>
    <w:rsid w:val="00E15421"/>
    <w:rsid w:val="00E213BD"/>
    <w:rsid w:val="00E223E7"/>
    <w:rsid w:val="00E23A2D"/>
    <w:rsid w:val="00E24DC2"/>
    <w:rsid w:val="00E2555E"/>
    <w:rsid w:val="00E323E9"/>
    <w:rsid w:val="00E32FB6"/>
    <w:rsid w:val="00E34018"/>
    <w:rsid w:val="00E40621"/>
    <w:rsid w:val="00E42AE1"/>
    <w:rsid w:val="00E4311F"/>
    <w:rsid w:val="00E437D2"/>
    <w:rsid w:val="00E43BF9"/>
    <w:rsid w:val="00E449D7"/>
    <w:rsid w:val="00E460D8"/>
    <w:rsid w:val="00E47BC6"/>
    <w:rsid w:val="00E51930"/>
    <w:rsid w:val="00E526C1"/>
    <w:rsid w:val="00E54FA6"/>
    <w:rsid w:val="00E54FAC"/>
    <w:rsid w:val="00E55751"/>
    <w:rsid w:val="00E57146"/>
    <w:rsid w:val="00E572B0"/>
    <w:rsid w:val="00E57BB6"/>
    <w:rsid w:val="00E62948"/>
    <w:rsid w:val="00E70342"/>
    <w:rsid w:val="00E7398E"/>
    <w:rsid w:val="00E74253"/>
    <w:rsid w:val="00E776AB"/>
    <w:rsid w:val="00E8106F"/>
    <w:rsid w:val="00E82B94"/>
    <w:rsid w:val="00E85689"/>
    <w:rsid w:val="00E9045B"/>
    <w:rsid w:val="00E90B29"/>
    <w:rsid w:val="00E940AB"/>
    <w:rsid w:val="00EA2311"/>
    <w:rsid w:val="00EA6133"/>
    <w:rsid w:val="00EA77F9"/>
    <w:rsid w:val="00EB1356"/>
    <w:rsid w:val="00EB2606"/>
    <w:rsid w:val="00EC1842"/>
    <w:rsid w:val="00EC7A8A"/>
    <w:rsid w:val="00EC7BC3"/>
    <w:rsid w:val="00ED073B"/>
    <w:rsid w:val="00ED0A71"/>
    <w:rsid w:val="00ED2D69"/>
    <w:rsid w:val="00ED38A5"/>
    <w:rsid w:val="00ED7600"/>
    <w:rsid w:val="00EE09A4"/>
    <w:rsid w:val="00EE538B"/>
    <w:rsid w:val="00EE6A30"/>
    <w:rsid w:val="00EF00AD"/>
    <w:rsid w:val="00EF07E2"/>
    <w:rsid w:val="00EF26D2"/>
    <w:rsid w:val="00EF5CAB"/>
    <w:rsid w:val="00EF6073"/>
    <w:rsid w:val="00EF698B"/>
    <w:rsid w:val="00F12834"/>
    <w:rsid w:val="00F1362C"/>
    <w:rsid w:val="00F20454"/>
    <w:rsid w:val="00F20C2D"/>
    <w:rsid w:val="00F332E3"/>
    <w:rsid w:val="00F33AEF"/>
    <w:rsid w:val="00F3764E"/>
    <w:rsid w:val="00F414F1"/>
    <w:rsid w:val="00F425EA"/>
    <w:rsid w:val="00F4383D"/>
    <w:rsid w:val="00F4446E"/>
    <w:rsid w:val="00F47DD3"/>
    <w:rsid w:val="00F47EC0"/>
    <w:rsid w:val="00F508B8"/>
    <w:rsid w:val="00F531B4"/>
    <w:rsid w:val="00F5391D"/>
    <w:rsid w:val="00F61A16"/>
    <w:rsid w:val="00F61F29"/>
    <w:rsid w:val="00F71EB9"/>
    <w:rsid w:val="00F72CB1"/>
    <w:rsid w:val="00F73A5A"/>
    <w:rsid w:val="00F74A4B"/>
    <w:rsid w:val="00F8215E"/>
    <w:rsid w:val="00F824F5"/>
    <w:rsid w:val="00F83D55"/>
    <w:rsid w:val="00F858BD"/>
    <w:rsid w:val="00F85A90"/>
    <w:rsid w:val="00F90FAB"/>
    <w:rsid w:val="00F915A1"/>
    <w:rsid w:val="00F92D10"/>
    <w:rsid w:val="00F930C9"/>
    <w:rsid w:val="00F9374D"/>
    <w:rsid w:val="00F95CCE"/>
    <w:rsid w:val="00F968B9"/>
    <w:rsid w:val="00FA12BA"/>
    <w:rsid w:val="00FA3179"/>
    <w:rsid w:val="00FA4AFC"/>
    <w:rsid w:val="00FB2517"/>
    <w:rsid w:val="00FC29B9"/>
    <w:rsid w:val="00FC431F"/>
    <w:rsid w:val="00FC4353"/>
    <w:rsid w:val="00FC49BB"/>
    <w:rsid w:val="00FC6FD3"/>
    <w:rsid w:val="00FC74F1"/>
    <w:rsid w:val="00FD021D"/>
    <w:rsid w:val="00FD0410"/>
    <w:rsid w:val="00FD0C35"/>
    <w:rsid w:val="00FD16B2"/>
    <w:rsid w:val="00FD7447"/>
    <w:rsid w:val="00FE305C"/>
    <w:rsid w:val="00FF0301"/>
    <w:rsid w:val="00FF7E15"/>
    <w:rsid w:val="5F017529"/>
    <w:rsid w:val="7138A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27A30EEF-62D6-40BE-93C4-D458219AE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4"/>
      </w:numPr>
      <w:ind w:left="426"/>
    </w:pPr>
    <w:rPr>
      <w:lang w:val="en-US" w:eastAsia="ja-JP"/>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0C4539"/>
    <w:pPr>
      <w:tabs>
        <w:tab w:val="right" w:leader="dot" w:pos="9617"/>
      </w:tabs>
      <w:spacing w:after="100"/>
    </w:pPr>
    <w:rPr>
      <w:b/>
      <w:bCs/>
      <w:noProof/>
      <w:lang w:val="en-US" w:eastAsia="ja-JP"/>
    </w:rPr>
  </w:style>
  <w:style w:type="paragraph" w:styleId="TOC5">
    <w:name w:val="toc 5"/>
    <w:aliases w:val="Proposal"/>
    <w:basedOn w:val="Normal"/>
    <w:next w:val="Normal"/>
    <w:autoRedefine/>
    <w:uiPriority w:val="39"/>
    <w:unhideWhenUsed/>
    <w:rsid w:val="00E223E7"/>
    <w:pPr>
      <w:tabs>
        <w:tab w:val="right" w:leader="dot" w:pos="9617"/>
      </w:tabs>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7"/>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customStyle="1" w:styleId="TB1">
    <w:name w:val="TB1"/>
    <w:basedOn w:val="Normal"/>
    <w:qFormat/>
    <w:rsid w:val="007B18E4"/>
    <w:pPr>
      <w:keepNext/>
      <w:keepLines/>
      <w:numPr>
        <w:numId w:val="8"/>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eastAsia="en-GB"/>
    </w:rPr>
  </w:style>
  <w:style w:type="paragraph" w:styleId="Revision">
    <w:name w:val="Revision"/>
    <w:hidden/>
    <w:uiPriority w:val="99"/>
    <w:semiHidden/>
    <w:rsid w:val="006C1FF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068">
      <w:bodyDiv w:val="1"/>
      <w:marLeft w:val="0"/>
      <w:marRight w:val="0"/>
      <w:marTop w:val="0"/>
      <w:marBottom w:val="0"/>
      <w:divBdr>
        <w:top w:val="none" w:sz="0" w:space="0" w:color="auto"/>
        <w:left w:val="none" w:sz="0" w:space="0" w:color="auto"/>
        <w:bottom w:val="none" w:sz="0" w:space="0" w:color="auto"/>
        <w:right w:val="none" w:sz="0" w:space="0" w:color="auto"/>
      </w:divBdr>
    </w:div>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26609573">
      <w:bodyDiv w:val="1"/>
      <w:marLeft w:val="0"/>
      <w:marRight w:val="0"/>
      <w:marTop w:val="0"/>
      <w:marBottom w:val="0"/>
      <w:divBdr>
        <w:top w:val="none" w:sz="0" w:space="0" w:color="auto"/>
        <w:left w:val="none" w:sz="0" w:space="0" w:color="auto"/>
        <w:bottom w:val="none" w:sz="0" w:space="0" w:color="auto"/>
        <w:right w:val="none" w:sz="0" w:space="0" w:color="auto"/>
      </w:divBdr>
    </w:div>
    <w:div w:id="37290876">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105737653">
      <w:bodyDiv w:val="1"/>
      <w:marLeft w:val="0"/>
      <w:marRight w:val="0"/>
      <w:marTop w:val="0"/>
      <w:marBottom w:val="0"/>
      <w:divBdr>
        <w:top w:val="none" w:sz="0" w:space="0" w:color="auto"/>
        <w:left w:val="none" w:sz="0" w:space="0" w:color="auto"/>
        <w:bottom w:val="none" w:sz="0" w:space="0" w:color="auto"/>
        <w:right w:val="none" w:sz="0" w:space="0" w:color="auto"/>
      </w:divBdr>
    </w:div>
    <w:div w:id="106587566">
      <w:bodyDiv w:val="1"/>
      <w:marLeft w:val="0"/>
      <w:marRight w:val="0"/>
      <w:marTop w:val="0"/>
      <w:marBottom w:val="0"/>
      <w:divBdr>
        <w:top w:val="none" w:sz="0" w:space="0" w:color="auto"/>
        <w:left w:val="none" w:sz="0" w:space="0" w:color="auto"/>
        <w:bottom w:val="none" w:sz="0" w:space="0" w:color="auto"/>
        <w:right w:val="none" w:sz="0" w:space="0" w:color="auto"/>
      </w:divBdr>
    </w:div>
    <w:div w:id="110756451">
      <w:bodyDiv w:val="1"/>
      <w:marLeft w:val="0"/>
      <w:marRight w:val="0"/>
      <w:marTop w:val="0"/>
      <w:marBottom w:val="0"/>
      <w:divBdr>
        <w:top w:val="none" w:sz="0" w:space="0" w:color="auto"/>
        <w:left w:val="none" w:sz="0" w:space="0" w:color="auto"/>
        <w:bottom w:val="none" w:sz="0" w:space="0" w:color="auto"/>
        <w:right w:val="none" w:sz="0" w:space="0" w:color="auto"/>
      </w:divBdr>
    </w:div>
    <w:div w:id="143744642">
      <w:bodyDiv w:val="1"/>
      <w:marLeft w:val="0"/>
      <w:marRight w:val="0"/>
      <w:marTop w:val="0"/>
      <w:marBottom w:val="0"/>
      <w:divBdr>
        <w:top w:val="none" w:sz="0" w:space="0" w:color="auto"/>
        <w:left w:val="none" w:sz="0" w:space="0" w:color="auto"/>
        <w:bottom w:val="none" w:sz="0" w:space="0" w:color="auto"/>
        <w:right w:val="none" w:sz="0" w:space="0" w:color="auto"/>
      </w:divBdr>
    </w:div>
    <w:div w:id="153761586">
      <w:bodyDiv w:val="1"/>
      <w:marLeft w:val="0"/>
      <w:marRight w:val="0"/>
      <w:marTop w:val="0"/>
      <w:marBottom w:val="0"/>
      <w:divBdr>
        <w:top w:val="none" w:sz="0" w:space="0" w:color="auto"/>
        <w:left w:val="none" w:sz="0" w:space="0" w:color="auto"/>
        <w:bottom w:val="none" w:sz="0" w:space="0" w:color="auto"/>
        <w:right w:val="none" w:sz="0" w:space="0" w:color="auto"/>
      </w:divBdr>
    </w:div>
    <w:div w:id="178006092">
      <w:bodyDiv w:val="1"/>
      <w:marLeft w:val="0"/>
      <w:marRight w:val="0"/>
      <w:marTop w:val="0"/>
      <w:marBottom w:val="0"/>
      <w:divBdr>
        <w:top w:val="none" w:sz="0" w:space="0" w:color="auto"/>
        <w:left w:val="none" w:sz="0" w:space="0" w:color="auto"/>
        <w:bottom w:val="none" w:sz="0" w:space="0" w:color="auto"/>
        <w:right w:val="none" w:sz="0" w:space="0" w:color="auto"/>
      </w:divBdr>
    </w:div>
    <w:div w:id="202451956">
      <w:bodyDiv w:val="1"/>
      <w:marLeft w:val="0"/>
      <w:marRight w:val="0"/>
      <w:marTop w:val="0"/>
      <w:marBottom w:val="0"/>
      <w:divBdr>
        <w:top w:val="none" w:sz="0" w:space="0" w:color="auto"/>
        <w:left w:val="none" w:sz="0" w:space="0" w:color="auto"/>
        <w:bottom w:val="none" w:sz="0" w:space="0" w:color="auto"/>
        <w:right w:val="none" w:sz="0" w:space="0" w:color="auto"/>
      </w:divBdr>
    </w:div>
    <w:div w:id="214440018">
      <w:bodyDiv w:val="1"/>
      <w:marLeft w:val="0"/>
      <w:marRight w:val="0"/>
      <w:marTop w:val="0"/>
      <w:marBottom w:val="0"/>
      <w:divBdr>
        <w:top w:val="none" w:sz="0" w:space="0" w:color="auto"/>
        <w:left w:val="none" w:sz="0" w:space="0" w:color="auto"/>
        <w:bottom w:val="none" w:sz="0" w:space="0" w:color="auto"/>
        <w:right w:val="none" w:sz="0" w:space="0" w:color="auto"/>
      </w:divBdr>
    </w:div>
    <w:div w:id="349912667">
      <w:bodyDiv w:val="1"/>
      <w:marLeft w:val="0"/>
      <w:marRight w:val="0"/>
      <w:marTop w:val="0"/>
      <w:marBottom w:val="0"/>
      <w:divBdr>
        <w:top w:val="none" w:sz="0" w:space="0" w:color="auto"/>
        <w:left w:val="none" w:sz="0" w:space="0" w:color="auto"/>
        <w:bottom w:val="none" w:sz="0" w:space="0" w:color="auto"/>
        <w:right w:val="none" w:sz="0" w:space="0" w:color="auto"/>
      </w:divBdr>
    </w:div>
    <w:div w:id="382410505">
      <w:bodyDiv w:val="1"/>
      <w:marLeft w:val="0"/>
      <w:marRight w:val="0"/>
      <w:marTop w:val="0"/>
      <w:marBottom w:val="0"/>
      <w:divBdr>
        <w:top w:val="none" w:sz="0" w:space="0" w:color="auto"/>
        <w:left w:val="none" w:sz="0" w:space="0" w:color="auto"/>
        <w:bottom w:val="none" w:sz="0" w:space="0" w:color="auto"/>
        <w:right w:val="none" w:sz="0" w:space="0" w:color="auto"/>
      </w:divBdr>
    </w:div>
    <w:div w:id="474107457">
      <w:bodyDiv w:val="1"/>
      <w:marLeft w:val="0"/>
      <w:marRight w:val="0"/>
      <w:marTop w:val="0"/>
      <w:marBottom w:val="0"/>
      <w:divBdr>
        <w:top w:val="none" w:sz="0" w:space="0" w:color="auto"/>
        <w:left w:val="none" w:sz="0" w:space="0" w:color="auto"/>
        <w:bottom w:val="none" w:sz="0" w:space="0" w:color="auto"/>
        <w:right w:val="none" w:sz="0" w:space="0" w:color="auto"/>
      </w:divBdr>
    </w:div>
    <w:div w:id="541483252">
      <w:bodyDiv w:val="1"/>
      <w:marLeft w:val="0"/>
      <w:marRight w:val="0"/>
      <w:marTop w:val="0"/>
      <w:marBottom w:val="0"/>
      <w:divBdr>
        <w:top w:val="none" w:sz="0" w:space="0" w:color="auto"/>
        <w:left w:val="none" w:sz="0" w:space="0" w:color="auto"/>
        <w:bottom w:val="none" w:sz="0" w:space="0" w:color="auto"/>
        <w:right w:val="none" w:sz="0" w:space="0" w:color="auto"/>
      </w:divBdr>
    </w:div>
    <w:div w:id="572012567">
      <w:bodyDiv w:val="1"/>
      <w:marLeft w:val="0"/>
      <w:marRight w:val="0"/>
      <w:marTop w:val="0"/>
      <w:marBottom w:val="0"/>
      <w:divBdr>
        <w:top w:val="none" w:sz="0" w:space="0" w:color="auto"/>
        <w:left w:val="none" w:sz="0" w:space="0" w:color="auto"/>
        <w:bottom w:val="none" w:sz="0" w:space="0" w:color="auto"/>
        <w:right w:val="none" w:sz="0" w:space="0" w:color="auto"/>
      </w:divBdr>
    </w:div>
    <w:div w:id="646125401">
      <w:bodyDiv w:val="1"/>
      <w:marLeft w:val="0"/>
      <w:marRight w:val="0"/>
      <w:marTop w:val="0"/>
      <w:marBottom w:val="0"/>
      <w:divBdr>
        <w:top w:val="none" w:sz="0" w:space="0" w:color="auto"/>
        <w:left w:val="none" w:sz="0" w:space="0" w:color="auto"/>
        <w:bottom w:val="none" w:sz="0" w:space="0" w:color="auto"/>
        <w:right w:val="none" w:sz="0" w:space="0" w:color="auto"/>
      </w:divBdr>
    </w:div>
    <w:div w:id="659117974">
      <w:bodyDiv w:val="1"/>
      <w:marLeft w:val="0"/>
      <w:marRight w:val="0"/>
      <w:marTop w:val="0"/>
      <w:marBottom w:val="0"/>
      <w:divBdr>
        <w:top w:val="none" w:sz="0" w:space="0" w:color="auto"/>
        <w:left w:val="none" w:sz="0" w:space="0" w:color="auto"/>
        <w:bottom w:val="none" w:sz="0" w:space="0" w:color="auto"/>
        <w:right w:val="none" w:sz="0" w:space="0" w:color="auto"/>
      </w:divBdr>
    </w:div>
    <w:div w:id="663583086">
      <w:bodyDiv w:val="1"/>
      <w:marLeft w:val="0"/>
      <w:marRight w:val="0"/>
      <w:marTop w:val="0"/>
      <w:marBottom w:val="0"/>
      <w:divBdr>
        <w:top w:val="none" w:sz="0" w:space="0" w:color="auto"/>
        <w:left w:val="none" w:sz="0" w:space="0" w:color="auto"/>
        <w:bottom w:val="none" w:sz="0" w:space="0" w:color="auto"/>
        <w:right w:val="none" w:sz="0" w:space="0" w:color="auto"/>
      </w:divBdr>
    </w:div>
    <w:div w:id="666056018">
      <w:bodyDiv w:val="1"/>
      <w:marLeft w:val="0"/>
      <w:marRight w:val="0"/>
      <w:marTop w:val="0"/>
      <w:marBottom w:val="0"/>
      <w:divBdr>
        <w:top w:val="none" w:sz="0" w:space="0" w:color="auto"/>
        <w:left w:val="none" w:sz="0" w:space="0" w:color="auto"/>
        <w:bottom w:val="none" w:sz="0" w:space="0" w:color="auto"/>
        <w:right w:val="none" w:sz="0" w:space="0" w:color="auto"/>
      </w:divBdr>
    </w:div>
    <w:div w:id="691565513">
      <w:bodyDiv w:val="1"/>
      <w:marLeft w:val="0"/>
      <w:marRight w:val="0"/>
      <w:marTop w:val="0"/>
      <w:marBottom w:val="0"/>
      <w:divBdr>
        <w:top w:val="none" w:sz="0" w:space="0" w:color="auto"/>
        <w:left w:val="none" w:sz="0" w:space="0" w:color="auto"/>
        <w:bottom w:val="none" w:sz="0" w:space="0" w:color="auto"/>
        <w:right w:val="none" w:sz="0" w:space="0" w:color="auto"/>
      </w:divBdr>
    </w:div>
    <w:div w:id="772091089">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792285444">
      <w:bodyDiv w:val="1"/>
      <w:marLeft w:val="0"/>
      <w:marRight w:val="0"/>
      <w:marTop w:val="0"/>
      <w:marBottom w:val="0"/>
      <w:divBdr>
        <w:top w:val="none" w:sz="0" w:space="0" w:color="auto"/>
        <w:left w:val="none" w:sz="0" w:space="0" w:color="auto"/>
        <w:bottom w:val="none" w:sz="0" w:space="0" w:color="auto"/>
        <w:right w:val="none" w:sz="0" w:space="0" w:color="auto"/>
      </w:divBdr>
    </w:div>
    <w:div w:id="833684816">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846988515">
      <w:bodyDiv w:val="1"/>
      <w:marLeft w:val="0"/>
      <w:marRight w:val="0"/>
      <w:marTop w:val="0"/>
      <w:marBottom w:val="0"/>
      <w:divBdr>
        <w:top w:val="none" w:sz="0" w:space="0" w:color="auto"/>
        <w:left w:val="none" w:sz="0" w:space="0" w:color="auto"/>
        <w:bottom w:val="none" w:sz="0" w:space="0" w:color="auto"/>
        <w:right w:val="none" w:sz="0" w:space="0" w:color="auto"/>
      </w:divBdr>
    </w:div>
    <w:div w:id="848177489">
      <w:bodyDiv w:val="1"/>
      <w:marLeft w:val="0"/>
      <w:marRight w:val="0"/>
      <w:marTop w:val="0"/>
      <w:marBottom w:val="0"/>
      <w:divBdr>
        <w:top w:val="none" w:sz="0" w:space="0" w:color="auto"/>
        <w:left w:val="none" w:sz="0" w:space="0" w:color="auto"/>
        <w:bottom w:val="none" w:sz="0" w:space="0" w:color="auto"/>
        <w:right w:val="none" w:sz="0" w:space="0" w:color="auto"/>
      </w:divBdr>
    </w:div>
    <w:div w:id="855971244">
      <w:bodyDiv w:val="1"/>
      <w:marLeft w:val="0"/>
      <w:marRight w:val="0"/>
      <w:marTop w:val="0"/>
      <w:marBottom w:val="0"/>
      <w:divBdr>
        <w:top w:val="none" w:sz="0" w:space="0" w:color="auto"/>
        <w:left w:val="none" w:sz="0" w:space="0" w:color="auto"/>
        <w:bottom w:val="none" w:sz="0" w:space="0" w:color="auto"/>
        <w:right w:val="none" w:sz="0" w:space="0" w:color="auto"/>
      </w:divBdr>
    </w:div>
    <w:div w:id="873883032">
      <w:bodyDiv w:val="1"/>
      <w:marLeft w:val="0"/>
      <w:marRight w:val="0"/>
      <w:marTop w:val="0"/>
      <w:marBottom w:val="0"/>
      <w:divBdr>
        <w:top w:val="none" w:sz="0" w:space="0" w:color="auto"/>
        <w:left w:val="none" w:sz="0" w:space="0" w:color="auto"/>
        <w:bottom w:val="none" w:sz="0" w:space="0" w:color="auto"/>
        <w:right w:val="none" w:sz="0" w:space="0" w:color="auto"/>
      </w:divBdr>
    </w:div>
    <w:div w:id="903219853">
      <w:bodyDiv w:val="1"/>
      <w:marLeft w:val="0"/>
      <w:marRight w:val="0"/>
      <w:marTop w:val="0"/>
      <w:marBottom w:val="0"/>
      <w:divBdr>
        <w:top w:val="none" w:sz="0" w:space="0" w:color="auto"/>
        <w:left w:val="none" w:sz="0" w:space="0" w:color="auto"/>
        <w:bottom w:val="none" w:sz="0" w:space="0" w:color="auto"/>
        <w:right w:val="none" w:sz="0" w:space="0" w:color="auto"/>
      </w:divBdr>
    </w:div>
    <w:div w:id="965428441">
      <w:bodyDiv w:val="1"/>
      <w:marLeft w:val="0"/>
      <w:marRight w:val="0"/>
      <w:marTop w:val="0"/>
      <w:marBottom w:val="0"/>
      <w:divBdr>
        <w:top w:val="none" w:sz="0" w:space="0" w:color="auto"/>
        <w:left w:val="none" w:sz="0" w:space="0" w:color="auto"/>
        <w:bottom w:val="none" w:sz="0" w:space="0" w:color="auto"/>
        <w:right w:val="none" w:sz="0" w:space="0" w:color="auto"/>
      </w:divBdr>
    </w:div>
    <w:div w:id="970400840">
      <w:bodyDiv w:val="1"/>
      <w:marLeft w:val="0"/>
      <w:marRight w:val="0"/>
      <w:marTop w:val="0"/>
      <w:marBottom w:val="0"/>
      <w:divBdr>
        <w:top w:val="none" w:sz="0" w:space="0" w:color="auto"/>
        <w:left w:val="none" w:sz="0" w:space="0" w:color="auto"/>
        <w:bottom w:val="none" w:sz="0" w:space="0" w:color="auto"/>
        <w:right w:val="none" w:sz="0" w:space="0" w:color="auto"/>
      </w:divBdr>
    </w:div>
    <w:div w:id="1071122807">
      <w:bodyDiv w:val="1"/>
      <w:marLeft w:val="0"/>
      <w:marRight w:val="0"/>
      <w:marTop w:val="0"/>
      <w:marBottom w:val="0"/>
      <w:divBdr>
        <w:top w:val="none" w:sz="0" w:space="0" w:color="auto"/>
        <w:left w:val="none" w:sz="0" w:space="0" w:color="auto"/>
        <w:bottom w:val="none" w:sz="0" w:space="0" w:color="auto"/>
        <w:right w:val="none" w:sz="0" w:space="0" w:color="auto"/>
      </w:divBdr>
    </w:div>
    <w:div w:id="1077437170">
      <w:bodyDiv w:val="1"/>
      <w:marLeft w:val="0"/>
      <w:marRight w:val="0"/>
      <w:marTop w:val="0"/>
      <w:marBottom w:val="0"/>
      <w:divBdr>
        <w:top w:val="none" w:sz="0" w:space="0" w:color="auto"/>
        <w:left w:val="none" w:sz="0" w:space="0" w:color="auto"/>
        <w:bottom w:val="none" w:sz="0" w:space="0" w:color="auto"/>
        <w:right w:val="none" w:sz="0" w:space="0" w:color="auto"/>
      </w:divBdr>
    </w:div>
    <w:div w:id="1151410835">
      <w:bodyDiv w:val="1"/>
      <w:marLeft w:val="0"/>
      <w:marRight w:val="0"/>
      <w:marTop w:val="0"/>
      <w:marBottom w:val="0"/>
      <w:divBdr>
        <w:top w:val="none" w:sz="0" w:space="0" w:color="auto"/>
        <w:left w:val="none" w:sz="0" w:space="0" w:color="auto"/>
        <w:bottom w:val="none" w:sz="0" w:space="0" w:color="auto"/>
        <w:right w:val="none" w:sz="0" w:space="0" w:color="auto"/>
      </w:divBdr>
    </w:div>
    <w:div w:id="1270892467">
      <w:bodyDiv w:val="1"/>
      <w:marLeft w:val="0"/>
      <w:marRight w:val="0"/>
      <w:marTop w:val="0"/>
      <w:marBottom w:val="0"/>
      <w:divBdr>
        <w:top w:val="none" w:sz="0" w:space="0" w:color="auto"/>
        <w:left w:val="none" w:sz="0" w:space="0" w:color="auto"/>
        <w:bottom w:val="none" w:sz="0" w:space="0" w:color="auto"/>
        <w:right w:val="none" w:sz="0" w:space="0" w:color="auto"/>
      </w:divBdr>
    </w:div>
    <w:div w:id="1287003396">
      <w:bodyDiv w:val="1"/>
      <w:marLeft w:val="0"/>
      <w:marRight w:val="0"/>
      <w:marTop w:val="0"/>
      <w:marBottom w:val="0"/>
      <w:divBdr>
        <w:top w:val="none" w:sz="0" w:space="0" w:color="auto"/>
        <w:left w:val="none" w:sz="0" w:space="0" w:color="auto"/>
        <w:bottom w:val="none" w:sz="0" w:space="0" w:color="auto"/>
        <w:right w:val="none" w:sz="0" w:space="0" w:color="auto"/>
      </w:divBdr>
    </w:div>
    <w:div w:id="1386414526">
      <w:bodyDiv w:val="1"/>
      <w:marLeft w:val="0"/>
      <w:marRight w:val="0"/>
      <w:marTop w:val="0"/>
      <w:marBottom w:val="0"/>
      <w:divBdr>
        <w:top w:val="none" w:sz="0" w:space="0" w:color="auto"/>
        <w:left w:val="none" w:sz="0" w:space="0" w:color="auto"/>
        <w:bottom w:val="none" w:sz="0" w:space="0" w:color="auto"/>
        <w:right w:val="none" w:sz="0" w:space="0" w:color="auto"/>
      </w:divBdr>
    </w:div>
    <w:div w:id="1405639882">
      <w:bodyDiv w:val="1"/>
      <w:marLeft w:val="0"/>
      <w:marRight w:val="0"/>
      <w:marTop w:val="0"/>
      <w:marBottom w:val="0"/>
      <w:divBdr>
        <w:top w:val="none" w:sz="0" w:space="0" w:color="auto"/>
        <w:left w:val="none" w:sz="0" w:space="0" w:color="auto"/>
        <w:bottom w:val="none" w:sz="0" w:space="0" w:color="auto"/>
        <w:right w:val="none" w:sz="0" w:space="0" w:color="auto"/>
      </w:divBdr>
    </w:div>
    <w:div w:id="1410269934">
      <w:bodyDiv w:val="1"/>
      <w:marLeft w:val="0"/>
      <w:marRight w:val="0"/>
      <w:marTop w:val="0"/>
      <w:marBottom w:val="0"/>
      <w:divBdr>
        <w:top w:val="none" w:sz="0" w:space="0" w:color="auto"/>
        <w:left w:val="none" w:sz="0" w:space="0" w:color="auto"/>
        <w:bottom w:val="none" w:sz="0" w:space="0" w:color="auto"/>
        <w:right w:val="none" w:sz="0" w:space="0" w:color="auto"/>
      </w:divBdr>
    </w:div>
    <w:div w:id="1472089488">
      <w:bodyDiv w:val="1"/>
      <w:marLeft w:val="0"/>
      <w:marRight w:val="0"/>
      <w:marTop w:val="0"/>
      <w:marBottom w:val="0"/>
      <w:divBdr>
        <w:top w:val="none" w:sz="0" w:space="0" w:color="auto"/>
        <w:left w:val="none" w:sz="0" w:space="0" w:color="auto"/>
        <w:bottom w:val="none" w:sz="0" w:space="0" w:color="auto"/>
        <w:right w:val="none" w:sz="0" w:space="0" w:color="auto"/>
      </w:divBdr>
    </w:div>
    <w:div w:id="1519809261">
      <w:bodyDiv w:val="1"/>
      <w:marLeft w:val="0"/>
      <w:marRight w:val="0"/>
      <w:marTop w:val="0"/>
      <w:marBottom w:val="0"/>
      <w:divBdr>
        <w:top w:val="none" w:sz="0" w:space="0" w:color="auto"/>
        <w:left w:val="none" w:sz="0" w:space="0" w:color="auto"/>
        <w:bottom w:val="none" w:sz="0" w:space="0" w:color="auto"/>
        <w:right w:val="none" w:sz="0" w:space="0" w:color="auto"/>
      </w:divBdr>
    </w:div>
    <w:div w:id="1520319112">
      <w:bodyDiv w:val="1"/>
      <w:marLeft w:val="0"/>
      <w:marRight w:val="0"/>
      <w:marTop w:val="0"/>
      <w:marBottom w:val="0"/>
      <w:divBdr>
        <w:top w:val="none" w:sz="0" w:space="0" w:color="auto"/>
        <w:left w:val="none" w:sz="0" w:space="0" w:color="auto"/>
        <w:bottom w:val="none" w:sz="0" w:space="0" w:color="auto"/>
        <w:right w:val="none" w:sz="0" w:space="0" w:color="auto"/>
      </w:divBdr>
    </w:div>
    <w:div w:id="1526207361">
      <w:bodyDiv w:val="1"/>
      <w:marLeft w:val="0"/>
      <w:marRight w:val="0"/>
      <w:marTop w:val="0"/>
      <w:marBottom w:val="0"/>
      <w:divBdr>
        <w:top w:val="none" w:sz="0" w:space="0" w:color="auto"/>
        <w:left w:val="none" w:sz="0" w:space="0" w:color="auto"/>
        <w:bottom w:val="none" w:sz="0" w:space="0" w:color="auto"/>
        <w:right w:val="none" w:sz="0" w:space="0" w:color="auto"/>
      </w:divBdr>
    </w:div>
    <w:div w:id="1555967715">
      <w:bodyDiv w:val="1"/>
      <w:marLeft w:val="0"/>
      <w:marRight w:val="0"/>
      <w:marTop w:val="0"/>
      <w:marBottom w:val="0"/>
      <w:divBdr>
        <w:top w:val="none" w:sz="0" w:space="0" w:color="auto"/>
        <w:left w:val="none" w:sz="0" w:space="0" w:color="auto"/>
        <w:bottom w:val="none" w:sz="0" w:space="0" w:color="auto"/>
        <w:right w:val="none" w:sz="0" w:space="0" w:color="auto"/>
      </w:divBdr>
    </w:div>
    <w:div w:id="1585148278">
      <w:bodyDiv w:val="1"/>
      <w:marLeft w:val="0"/>
      <w:marRight w:val="0"/>
      <w:marTop w:val="0"/>
      <w:marBottom w:val="0"/>
      <w:divBdr>
        <w:top w:val="none" w:sz="0" w:space="0" w:color="auto"/>
        <w:left w:val="none" w:sz="0" w:space="0" w:color="auto"/>
        <w:bottom w:val="none" w:sz="0" w:space="0" w:color="auto"/>
        <w:right w:val="none" w:sz="0" w:space="0" w:color="auto"/>
      </w:divBdr>
    </w:div>
    <w:div w:id="1586256369">
      <w:bodyDiv w:val="1"/>
      <w:marLeft w:val="0"/>
      <w:marRight w:val="0"/>
      <w:marTop w:val="0"/>
      <w:marBottom w:val="0"/>
      <w:divBdr>
        <w:top w:val="none" w:sz="0" w:space="0" w:color="auto"/>
        <w:left w:val="none" w:sz="0" w:space="0" w:color="auto"/>
        <w:bottom w:val="none" w:sz="0" w:space="0" w:color="auto"/>
        <w:right w:val="none" w:sz="0" w:space="0" w:color="auto"/>
      </w:divBdr>
    </w:div>
    <w:div w:id="1635868554">
      <w:bodyDiv w:val="1"/>
      <w:marLeft w:val="0"/>
      <w:marRight w:val="0"/>
      <w:marTop w:val="0"/>
      <w:marBottom w:val="0"/>
      <w:divBdr>
        <w:top w:val="none" w:sz="0" w:space="0" w:color="auto"/>
        <w:left w:val="none" w:sz="0" w:space="0" w:color="auto"/>
        <w:bottom w:val="none" w:sz="0" w:space="0" w:color="auto"/>
        <w:right w:val="none" w:sz="0" w:space="0" w:color="auto"/>
      </w:divBdr>
    </w:div>
    <w:div w:id="1669989241">
      <w:bodyDiv w:val="1"/>
      <w:marLeft w:val="0"/>
      <w:marRight w:val="0"/>
      <w:marTop w:val="0"/>
      <w:marBottom w:val="0"/>
      <w:divBdr>
        <w:top w:val="none" w:sz="0" w:space="0" w:color="auto"/>
        <w:left w:val="none" w:sz="0" w:space="0" w:color="auto"/>
        <w:bottom w:val="none" w:sz="0" w:space="0" w:color="auto"/>
        <w:right w:val="none" w:sz="0" w:space="0" w:color="auto"/>
      </w:divBdr>
    </w:div>
    <w:div w:id="1719086154">
      <w:bodyDiv w:val="1"/>
      <w:marLeft w:val="0"/>
      <w:marRight w:val="0"/>
      <w:marTop w:val="0"/>
      <w:marBottom w:val="0"/>
      <w:divBdr>
        <w:top w:val="none" w:sz="0" w:space="0" w:color="auto"/>
        <w:left w:val="none" w:sz="0" w:space="0" w:color="auto"/>
        <w:bottom w:val="none" w:sz="0" w:space="0" w:color="auto"/>
        <w:right w:val="none" w:sz="0" w:space="0" w:color="auto"/>
      </w:divBdr>
    </w:div>
    <w:div w:id="1821387735">
      <w:bodyDiv w:val="1"/>
      <w:marLeft w:val="0"/>
      <w:marRight w:val="0"/>
      <w:marTop w:val="0"/>
      <w:marBottom w:val="0"/>
      <w:divBdr>
        <w:top w:val="none" w:sz="0" w:space="0" w:color="auto"/>
        <w:left w:val="none" w:sz="0" w:space="0" w:color="auto"/>
        <w:bottom w:val="none" w:sz="0" w:space="0" w:color="auto"/>
        <w:right w:val="none" w:sz="0" w:space="0" w:color="auto"/>
      </w:divBdr>
    </w:div>
    <w:div w:id="1913277576">
      <w:bodyDiv w:val="1"/>
      <w:marLeft w:val="0"/>
      <w:marRight w:val="0"/>
      <w:marTop w:val="0"/>
      <w:marBottom w:val="0"/>
      <w:divBdr>
        <w:top w:val="none" w:sz="0" w:space="0" w:color="auto"/>
        <w:left w:val="none" w:sz="0" w:space="0" w:color="auto"/>
        <w:bottom w:val="none" w:sz="0" w:space="0" w:color="auto"/>
        <w:right w:val="none" w:sz="0" w:space="0" w:color="auto"/>
      </w:divBdr>
    </w:div>
    <w:div w:id="1945725310">
      <w:bodyDiv w:val="1"/>
      <w:marLeft w:val="0"/>
      <w:marRight w:val="0"/>
      <w:marTop w:val="0"/>
      <w:marBottom w:val="0"/>
      <w:divBdr>
        <w:top w:val="none" w:sz="0" w:space="0" w:color="auto"/>
        <w:left w:val="none" w:sz="0" w:space="0" w:color="auto"/>
        <w:bottom w:val="none" w:sz="0" w:space="0" w:color="auto"/>
        <w:right w:val="none" w:sz="0" w:space="0" w:color="auto"/>
      </w:divBdr>
    </w:div>
    <w:div w:id="1956448110">
      <w:bodyDiv w:val="1"/>
      <w:marLeft w:val="0"/>
      <w:marRight w:val="0"/>
      <w:marTop w:val="0"/>
      <w:marBottom w:val="0"/>
      <w:divBdr>
        <w:top w:val="none" w:sz="0" w:space="0" w:color="auto"/>
        <w:left w:val="none" w:sz="0" w:space="0" w:color="auto"/>
        <w:bottom w:val="none" w:sz="0" w:space="0" w:color="auto"/>
        <w:right w:val="none" w:sz="0" w:space="0" w:color="auto"/>
      </w:divBdr>
    </w:div>
    <w:div w:id="1978683110">
      <w:bodyDiv w:val="1"/>
      <w:marLeft w:val="0"/>
      <w:marRight w:val="0"/>
      <w:marTop w:val="0"/>
      <w:marBottom w:val="0"/>
      <w:divBdr>
        <w:top w:val="none" w:sz="0" w:space="0" w:color="auto"/>
        <w:left w:val="none" w:sz="0" w:space="0" w:color="auto"/>
        <w:bottom w:val="none" w:sz="0" w:space="0" w:color="auto"/>
        <w:right w:val="none" w:sz="0" w:space="0" w:color="auto"/>
      </w:divBdr>
    </w:div>
    <w:div w:id="1984456709">
      <w:bodyDiv w:val="1"/>
      <w:marLeft w:val="0"/>
      <w:marRight w:val="0"/>
      <w:marTop w:val="0"/>
      <w:marBottom w:val="0"/>
      <w:divBdr>
        <w:top w:val="none" w:sz="0" w:space="0" w:color="auto"/>
        <w:left w:val="none" w:sz="0" w:space="0" w:color="auto"/>
        <w:bottom w:val="none" w:sz="0" w:space="0" w:color="auto"/>
        <w:right w:val="none" w:sz="0" w:space="0" w:color="auto"/>
      </w:divBdr>
    </w:div>
    <w:div w:id="2008316002">
      <w:bodyDiv w:val="1"/>
      <w:marLeft w:val="0"/>
      <w:marRight w:val="0"/>
      <w:marTop w:val="0"/>
      <w:marBottom w:val="0"/>
      <w:divBdr>
        <w:top w:val="none" w:sz="0" w:space="0" w:color="auto"/>
        <w:left w:val="none" w:sz="0" w:space="0" w:color="auto"/>
        <w:bottom w:val="none" w:sz="0" w:space="0" w:color="auto"/>
        <w:right w:val="none" w:sz="0" w:space="0" w:color="auto"/>
      </w:divBdr>
    </w:div>
    <w:div w:id="2057314702">
      <w:bodyDiv w:val="1"/>
      <w:marLeft w:val="0"/>
      <w:marRight w:val="0"/>
      <w:marTop w:val="0"/>
      <w:marBottom w:val="0"/>
      <w:divBdr>
        <w:top w:val="none" w:sz="0" w:space="0" w:color="auto"/>
        <w:left w:val="none" w:sz="0" w:space="0" w:color="auto"/>
        <w:bottom w:val="none" w:sz="0" w:space="0" w:color="auto"/>
        <w:right w:val="none" w:sz="0" w:space="0" w:color="auto"/>
      </w:divBdr>
    </w:div>
    <w:div w:id="2064481646">
      <w:bodyDiv w:val="1"/>
      <w:marLeft w:val="0"/>
      <w:marRight w:val="0"/>
      <w:marTop w:val="0"/>
      <w:marBottom w:val="0"/>
      <w:divBdr>
        <w:top w:val="none" w:sz="0" w:space="0" w:color="auto"/>
        <w:left w:val="none" w:sz="0" w:space="0" w:color="auto"/>
        <w:bottom w:val="none" w:sz="0" w:space="0" w:color="auto"/>
        <w:right w:val="none" w:sz="0" w:space="0" w:color="auto"/>
      </w:divBdr>
    </w:div>
    <w:div w:id="2095736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RBI5PAMIO524-1616901215-57000</_dlc_DocId>
    <HideFromDelve xmlns="71c5aaf6-e6ce-465b-b873-5148d2a4c105">false</HideFromDelve>
    <_dlc_DocIdUrl xmlns="71c5aaf6-e6ce-465b-b873-5148d2a4c105">
      <Url>https://nokia.sharepoint.com/sites/gxp/_layouts/15/DocIdRedir.aspx?ID=RBI5PAMIO524-1616901215-57000</Url>
      <Description>RBI5PAMIO524-1616901215-57000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1103</TotalTime>
  <Pages>5</Pages>
  <Words>1707</Words>
  <Characters>9733</Characters>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11418</CharactersWithSpaces>
  <SharedDoc>false</SharedDoc>
  <HLinks>
    <vt:vector size="60" baseType="variant">
      <vt:variant>
        <vt:i4>1179703</vt:i4>
      </vt:variant>
      <vt:variant>
        <vt:i4>44</vt:i4>
      </vt:variant>
      <vt:variant>
        <vt:i4>0</vt:i4>
      </vt:variant>
      <vt:variant>
        <vt:i4>5</vt:i4>
      </vt:variant>
      <vt:variant>
        <vt:lpwstr/>
      </vt:variant>
      <vt:variant>
        <vt:lpwstr>_Toc210255030</vt:lpwstr>
      </vt:variant>
      <vt:variant>
        <vt:i4>1245239</vt:i4>
      </vt:variant>
      <vt:variant>
        <vt:i4>41</vt:i4>
      </vt:variant>
      <vt:variant>
        <vt:i4>0</vt:i4>
      </vt:variant>
      <vt:variant>
        <vt:i4>5</vt:i4>
      </vt:variant>
      <vt:variant>
        <vt:lpwstr/>
      </vt:variant>
      <vt:variant>
        <vt:lpwstr>_Toc210255029</vt:lpwstr>
      </vt:variant>
      <vt:variant>
        <vt:i4>1245239</vt:i4>
      </vt:variant>
      <vt:variant>
        <vt:i4>38</vt:i4>
      </vt:variant>
      <vt:variant>
        <vt:i4>0</vt:i4>
      </vt:variant>
      <vt:variant>
        <vt:i4>5</vt:i4>
      </vt:variant>
      <vt:variant>
        <vt:lpwstr/>
      </vt:variant>
      <vt:variant>
        <vt:lpwstr>_Toc210255028</vt:lpwstr>
      </vt:variant>
      <vt:variant>
        <vt:i4>1245239</vt:i4>
      </vt:variant>
      <vt:variant>
        <vt:i4>35</vt:i4>
      </vt:variant>
      <vt:variant>
        <vt:i4>0</vt:i4>
      </vt:variant>
      <vt:variant>
        <vt:i4>5</vt:i4>
      </vt:variant>
      <vt:variant>
        <vt:lpwstr/>
      </vt:variant>
      <vt:variant>
        <vt:lpwstr>_Toc210255027</vt:lpwstr>
      </vt:variant>
      <vt:variant>
        <vt:i4>1245239</vt:i4>
      </vt:variant>
      <vt:variant>
        <vt:i4>32</vt:i4>
      </vt:variant>
      <vt:variant>
        <vt:i4>0</vt:i4>
      </vt:variant>
      <vt:variant>
        <vt:i4>5</vt:i4>
      </vt:variant>
      <vt:variant>
        <vt:lpwstr/>
      </vt:variant>
      <vt:variant>
        <vt:lpwstr>_Toc210255026</vt:lpwstr>
      </vt:variant>
      <vt:variant>
        <vt:i4>1245239</vt:i4>
      </vt:variant>
      <vt:variant>
        <vt:i4>29</vt:i4>
      </vt:variant>
      <vt:variant>
        <vt:i4>0</vt:i4>
      </vt:variant>
      <vt:variant>
        <vt:i4>5</vt:i4>
      </vt:variant>
      <vt:variant>
        <vt:lpwstr/>
      </vt:variant>
      <vt:variant>
        <vt:lpwstr>_Toc210255025</vt:lpwstr>
      </vt:variant>
      <vt:variant>
        <vt:i4>1245239</vt:i4>
      </vt:variant>
      <vt:variant>
        <vt:i4>26</vt:i4>
      </vt:variant>
      <vt:variant>
        <vt:i4>0</vt:i4>
      </vt:variant>
      <vt:variant>
        <vt:i4>5</vt:i4>
      </vt:variant>
      <vt:variant>
        <vt:lpwstr/>
      </vt:variant>
      <vt:variant>
        <vt:lpwstr>_Toc210255024</vt:lpwstr>
      </vt:variant>
      <vt:variant>
        <vt:i4>1245239</vt:i4>
      </vt:variant>
      <vt:variant>
        <vt:i4>23</vt:i4>
      </vt:variant>
      <vt:variant>
        <vt:i4>0</vt:i4>
      </vt:variant>
      <vt:variant>
        <vt:i4>5</vt:i4>
      </vt:variant>
      <vt:variant>
        <vt:lpwstr/>
      </vt:variant>
      <vt:variant>
        <vt:lpwstr>_Toc210255023</vt:lpwstr>
      </vt:variant>
      <vt:variant>
        <vt:i4>4784194</vt:i4>
      </vt:variant>
      <vt:variant>
        <vt:i4>3</vt:i4>
      </vt:variant>
      <vt:variant>
        <vt:i4>0</vt:i4>
      </vt:variant>
      <vt:variant>
        <vt:i4>5</vt:i4>
      </vt:variant>
      <vt:variant>
        <vt:lpwstr>https://www.ecfr.gov/current/title-47/section-2.103</vt:lpwstr>
      </vt:variant>
      <vt:variant>
        <vt:lpwstr>p-2.103(b)</vt:lpwstr>
      </vt:variant>
      <vt:variant>
        <vt:i4>4784204</vt:i4>
      </vt:variant>
      <vt:variant>
        <vt:i4>0</vt:i4>
      </vt:variant>
      <vt:variant>
        <vt:i4>0</vt:i4>
      </vt:variant>
      <vt:variant>
        <vt:i4>5</vt:i4>
      </vt:variant>
      <vt:variant>
        <vt:lpwstr>https://www.ecfr.gov/current/title-47/section-90.1207</vt:lpwstr>
      </vt:variant>
      <vt:variant>
        <vt:lpwstr>p-90.1207(h)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2025-10-03T12:13:00Z</dcterms:created>
  <dcterms:modified xsi:type="dcterms:W3CDTF">2025-11-07T18:26:00Z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793a3b71-b775-427a-8f56-1648af88a45e</vt:lpwstr>
  </property>
</Properties>
</file>